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D5" w:rsidRDefault="008B6631" w:rsidP="00D847D5">
      <w:pPr>
        <w:rPr>
          <w:b/>
          <w:bCs/>
          <w:sz w:val="32"/>
        </w:rPr>
      </w:pPr>
      <w:bookmarkStart w:id="0" w:name="OLE_LINK2"/>
      <w:bookmarkStart w:id="1" w:name="OLE_LINK3"/>
      <w:bookmarkStart w:id="2" w:name="OLE_LINK7"/>
      <w:r>
        <w:rPr>
          <w:b/>
          <w:bCs/>
          <w:sz w:val="32"/>
        </w:rPr>
        <w:t>S</w:t>
      </w:r>
      <w:r w:rsidR="00BC26B3">
        <w:rPr>
          <w:b/>
          <w:bCs/>
          <w:sz w:val="32"/>
        </w:rPr>
        <w:t>outh Lynden</w:t>
      </w:r>
      <w:r w:rsidR="00D847D5">
        <w:rPr>
          <w:b/>
          <w:bCs/>
          <w:sz w:val="32"/>
        </w:rPr>
        <w:t xml:space="preserve"> Watershed Improvement District</w:t>
      </w:r>
    </w:p>
    <w:p w:rsidR="00D847D5" w:rsidRPr="00897EB5" w:rsidRDefault="001C74D0" w:rsidP="00406081">
      <w:pPr>
        <w:rPr>
          <w:b/>
          <w:bCs/>
          <w:i/>
          <w:sz w:val="22"/>
          <w:szCs w:val="22"/>
        </w:rPr>
      </w:pPr>
      <w:r>
        <w:rPr>
          <w:b/>
          <w:bCs/>
          <w:sz w:val="32"/>
        </w:rPr>
        <w:t>Minutes</w:t>
      </w:r>
      <w:r w:rsidR="00406081">
        <w:rPr>
          <w:b/>
          <w:bCs/>
          <w:sz w:val="32"/>
        </w:rPr>
        <w:t xml:space="preserve"> for:  </w:t>
      </w:r>
      <w:r w:rsidR="00BB6523">
        <w:rPr>
          <w:b/>
          <w:bCs/>
          <w:sz w:val="32"/>
        </w:rPr>
        <w:t>October 13</w:t>
      </w:r>
      <w:r w:rsidR="006C457F">
        <w:rPr>
          <w:b/>
          <w:bCs/>
          <w:sz w:val="32"/>
        </w:rPr>
        <w:t xml:space="preserve">, </w:t>
      </w:r>
      <w:proofErr w:type="gramStart"/>
      <w:r w:rsidR="006C457F">
        <w:rPr>
          <w:b/>
          <w:bCs/>
          <w:sz w:val="32"/>
        </w:rPr>
        <w:t>2015</w:t>
      </w:r>
      <w:r w:rsidR="00D847D5">
        <w:rPr>
          <w:sz w:val="32"/>
        </w:rPr>
        <w:t xml:space="preserve"> </w:t>
      </w:r>
      <w:r w:rsidR="00D027A8">
        <w:rPr>
          <w:sz w:val="32"/>
        </w:rPr>
        <w:t xml:space="preserve"> </w:t>
      </w:r>
      <w:r w:rsidR="00D847D5">
        <w:rPr>
          <w:sz w:val="32"/>
        </w:rPr>
        <w:t>Meeting</w:t>
      </w:r>
      <w:proofErr w:type="gramEnd"/>
      <w:r w:rsidR="00D847D5">
        <w:rPr>
          <w:sz w:val="32"/>
        </w:rPr>
        <w:t xml:space="preserve">, </w:t>
      </w:r>
      <w:r w:rsidR="00BC26B3">
        <w:rPr>
          <w:sz w:val="32"/>
        </w:rPr>
        <w:t>3</w:t>
      </w:r>
      <w:r w:rsidR="008B6631">
        <w:rPr>
          <w:sz w:val="32"/>
        </w:rPr>
        <w:t>p</w:t>
      </w:r>
      <w:r w:rsidR="008C7FDB">
        <w:rPr>
          <w:sz w:val="32"/>
        </w:rPr>
        <w:t xml:space="preserve">m </w:t>
      </w:r>
      <w:r w:rsidR="008B6631">
        <w:rPr>
          <w:sz w:val="32"/>
        </w:rPr>
        <w:t>–</w:t>
      </w:r>
      <w:r w:rsidR="008C7FDB">
        <w:rPr>
          <w:sz w:val="32"/>
        </w:rPr>
        <w:t xml:space="preserve"> </w:t>
      </w:r>
      <w:r w:rsidR="00BC26B3">
        <w:rPr>
          <w:sz w:val="32"/>
        </w:rPr>
        <w:t>5</w:t>
      </w:r>
      <w:r w:rsidR="008B6631">
        <w:rPr>
          <w:sz w:val="32"/>
        </w:rPr>
        <w:t>pm</w:t>
      </w:r>
      <w:r w:rsidR="00D847D5">
        <w:rPr>
          <w:sz w:val="32"/>
        </w:rPr>
        <w:t xml:space="preserve">  </w:t>
      </w:r>
    </w:p>
    <w:p w:rsidR="00D847D5" w:rsidRDefault="00D847D5" w:rsidP="00D847D5">
      <w:pPr>
        <w:pStyle w:val="Heading2"/>
        <w:jc w:val="left"/>
        <w:rPr>
          <w:b w:val="0"/>
          <w:bCs w:val="0"/>
        </w:rPr>
      </w:pPr>
      <w:r>
        <w:t>Ag Central</w:t>
      </w:r>
      <w:r>
        <w:tab/>
      </w:r>
      <w:r w:rsidRPr="005B5E2E">
        <w:rPr>
          <w:b w:val="0"/>
          <w:bCs w:val="0"/>
        </w:rPr>
        <w:t>1796 Front Street</w:t>
      </w:r>
      <w:r w:rsidRPr="005B5E2E">
        <w:rPr>
          <w:b w:val="0"/>
          <w:bCs w:val="0"/>
        </w:rPr>
        <w:tab/>
        <w:t>Lynden, WA 98264</w:t>
      </w:r>
    </w:p>
    <w:p w:rsidR="00BC26B3" w:rsidRPr="00C00AD8" w:rsidRDefault="00BC26B3" w:rsidP="00BC26B3">
      <w:r w:rsidRPr="00C00AD8">
        <w:t>__</w:t>
      </w:r>
      <w:r w:rsidR="00BB6523">
        <w:t>x</w:t>
      </w:r>
      <w:r w:rsidRPr="00C00AD8">
        <w:t>_</w:t>
      </w:r>
      <w:proofErr w:type="gramStart"/>
      <w:r w:rsidRPr="00C00AD8">
        <w:t xml:space="preserve">_  </w:t>
      </w:r>
      <w:r>
        <w:t>Ed</w:t>
      </w:r>
      <w:proofErr w:type="gramEnd"/>
      <w:r>
        <w:t xml:space="preserve"> Blok</w:t>
      </w:r>
      <w:r w:rsidRPr="00C00AD8">
        <w:tab/>
      </w:r>
      <w:r w:rsidRPr="00C00AD8">
        <w:tab/>
        <w:t>__</w:t>
      </w:r>
      <w:r w:rsidR="00BB6523">
        <w:t>x</w:t>
      </w:r>
      <w:r w:rsidRPr="00C00AD8">
        <w:t>__</w:t>
      </w:r>
      <w:r w:rsidRPr="00C00AD8">
        <w:tab/>
      </w:r>
      <w:r>
        <w:t>Jeff De Jong</w:t>
      </w:r>
      <w:r>
        <w:tab/>
      </w:r>
      <w:r>
        <w:tab/>
        <w:t>__</w:t>
      </w:r>
      <w:r w:rsidR="00BB6523">
        <w:t>x</w:t>
      </w:r>
      <w:r>
        <w:t>__</w:t>
      </w:r>
      <w:r>
        <w:tab/>
        <w:t xml:space="preserve">Landon Van </w:t>
      </w:r>
      <w:proofErr w:type="spellStart"/>
      <w:r>
        <w:t>Dyk</w:t>
      </w:r>
      <w:proofErr w:type="spellEnd"/>
    </w:p>
    <w:p w:rsidR="00BC26B3" w:rsidRPr="00C00AD8" w:rsidRDefault="00BC26B3" w:rsidP="00BC26B3">
      <w:r>
        <w:t>__</w:t>
      </w:r>
      <w:r w:rsidR="00BB6523">
        <w:t>x</w:t>
      </w:r>
      <w:r>
        <w:t>__</w:t>
      </w:r>
      <w:r>
        <w:tab/>
      </w:r>
      <w:r w:rsidR="002A0182">
        <w:t>Rod Vande Hoef</w:t>
      </w:r>
      <w:r w:rsidRPr="00C00AD8">
        <w:tab/>
        <w:t>__</w:t>
      </w:r>
      <w:r>
        <w:t>_</w:t>
      </w:r>
      <w:r w:rsidRPr="00C00AD8">
        <w:t>__</w:t>
      </w:r>
      <w:r w:rsidRPr="00C00AD8">
        <w:tab/>
      </w:r>
      <w:r>
        <w:t>Rolf Haugen</w:t>
      </w:r>
    </w:p>
    <w:p w:rsidR="00BC26B3" w:rsidRPr="00C00AD8" w:rsidRDefault="00BC26B3" w:rsidP="00BC26B3">
      <w:r w:rsidRPr="00C00AD8">
        <w:t>__</w:t>
      </w:r>
      <w:r w:rsidR="00BB6523">
        <w:t>x</w:t>
      </w:r>
      <w:r w:rsidRPr="00C00AD8">
        <w:t>__</w:t>
      </w:r>
      <w:r w:rsidRPr="00C00AD8">
        <w:tab/>
        <w:t>Henry Bierlink</w:t>
      </w:r>
      <w:r w:rsidRPr="00C00AD8">
        <w:tab/>
        <w:t>_____</w:t>
      </w:r>
      <w:r w:rsidRPr="00C00AD8">
        <w:tab/>
        <w:t xml:space="preserve">Dale Buys </w:t>
      </w:r>
      <w:r w:rsidRPr="00C00AD8">
        <w:tab/>
      </w:r>
      <w:r w:rsidRPr="00C00AD8">
        <w:tab/>
        <w:t>__</w:t>
      </w:r>
      <w:r>
        <w:t>_</w:t>
      </w:r>
      <w:r w:rsidRPr="00C00AD8">
        <w:t>__</w:t>
      </w:r>
      <w:r w:rsidRPr="00C00AD8">
        <w:tab/>
      </w:r>
      <w:r>
        <w:t xml:space="preserve">Fred </w:t>
      </w:r>
      <w:proofErr w:type="spellStart"/>
      <w:r>
        <w:t>Likkel</w:t>
      </w:r>
      <w:proofErr w:type="spellEnd"/>
    </w:p>
    <w:p w:rsidR="00BC26B3" w:rsidRPr="00C00AD8" w:rsidRDefault="00BC26B3" w:rsidP="00BC26B3">
      <w:r w:rsidRPr="00C00AD8">
        <w:t>__</w:t>
      </w:r>
      <w:r>
        <w:t>__</w:t>
      </w:r>
      <w:r w:rsidRPr="00C00AD8">
        <w:t>_</w:t>
      </w:r>
      <w:r w:rsidRPr="00C00AD8">
        <w:tab/>
      </w:r>
      <w:r>
        <w:t>Jeff Gollen</w:t>
      </w:r>
      <w:r>
        <w:tab/>
      </w:r>
      <w:r w:rsidRPr="00C00AD8">
        <w:tab/>
        <w:t>_____</w:t>
      </w:r>
      <w:r w:rsidRPr="00C00AD8">
        <w:tab/>
        <w:t>Steve Jilk</w:t>
      </w:r>
      <w:r w:rsidRPr="00C00AD8">
        <w:tab/>
      </w:r>
      <w:r w:rsidRPr="00C00AD8">
        <w:tab/>
        <w:t>__</w:t>
      </w:r>
      <w:r>
        <w:t>_</w:t>
      </w:r>
      <w:r w:rsidRPr="00C00AD8">
        <w:t>__</w:t>
      </w:r>
      <w:r w:rsidRPr="00C00AD8">
        <w:tab/>
      </w:r>
      <w:r w:rsidR="002A0182">
        <w:t>Scott Bedlington</w:t>
      </w:r>
      <w:r w:rsidRPr="00C00AD8">
        <w:tab/>
      </w:r>
    </w:p>
    <w:p w:rsidR="00BC26B3" w:rsidRPr="00C00AD8" w:rsidRDefault="00BC26B3" w:rsidP="00BC26B3">
      <w:r w:rsidRPr="00C00AD8">
        <w:t>__</w:t>
      </w:r>
      <w:r>
        <w:t>__</w:t>
      </w:r>
      <w:r w:rsidRPr="00C00AD8">
        <w:t>_</w:t>
      </w:r>
      <w:r w:rsidRPr="00C00AD8">
        <w:tab/>
      </w:r>
      <w:r>
        <w:t>Andy Bowler</w:t>
      </w:r>
      <w:r w:rsidRPr="00C00AD8">
        <w:tab/>
      </w:r>
      <w:r w:rsidRPr="00C00AD8">
        <w:tab/>
        <w:t>__</w:t>
      </w:r>
      <w:r w:rsidR="00BB6523">
        <w:t>x</w:t>
      </w:r>
      <w:r w:rsidR="00183411">
        <w:t>_</w:t>
      </w:r>
      <w:r w:rsidRPr="00C00AD8">
        <w:t>_</w:t>
      </w:r>
      <w:r w:rsidRPr="00C00AD8">
        <w:tab/>
      </w:r>
      <w:r w:rsidR="00BB6523">
        <w:t>David Haggith</w:t>
      </w:r>
      <w:r w:rsidR="00BB6523">
        <w:tab/>
      </w:r>
      <w:r w:rsidRPr="00C00AD8">
        <w:tab/>
        <w:t>__</w:t>
      </w:r>
      <w:r>
        <w:t>_</w:t>
      </w:r>
      <w:r w:rsidRPr="00C00AD8">
        <w:t>__</w:t>
      </w:r>
      <w:r w:rsidRPr="00C00AD8">
        <w:tab/>
      </w:r>
      <w:r>
        <w:t xml:space="preserve">Jake De </w:t>
      </w:r>
      <w:proofErr w:type="spellStart"/>
      <w:r>
        <w:t>Hoog</w:t>
      </w:r>
      <w:proofErr w:type="spellEnd"/>
      <w:r w:rsidRPr="00C00AD8">
        <w:tab/>
      </w:r>
    </w:p>
    <w:p w:rsidR="00BC26B3" w:rsidRDefault="00BC26B3" w:rsidP="00BC26B3">
      <w:r w:rsidRPr="00C00AD8">
        <w:t>__</w:t>
      </w:r>
      <w:r>
        <w:t>_</w:t>
      </w:r>
      <w:r w:rsidRPr="00C00AD8">
        <w:t>__</w:t>
      </w:r>
      <w:r w:rsidRPr="00C00AD8">
        <w:tab/>
      </w:r>
      <w:r>
        <w:t>Aneka Sweeney</w:t>
      </w:r>
      <w:r w:rsidRPr="00C00AD8">
        <w:tab/>
        <w:t>__</w:t>
      </w:r>
      <w:r w:rsidR="00BB6523">
        <w:t>x</w:t>
      </w:r>
      <w:r w:rsidRPr="00C00AD8">
        <w:t>__</w:t>
      </w:r>
      <w:r w:rsidRPr="00C00AD8">
        <w:tab/>
        <w:t>Heather M</w:t>
      </w:r>
      <w:r w:rsidR="00BB6523">
        <w:t>a</w:t>
      </w:r>
      <w:r w:rsidRPr="00C00AD8">
        <w:t>cKay</w:t>
      </w:r>
      <w:r w:rsidRPr="00C00AD8">
        <w:tab/>
        <w:t>__</w:t>
      </w:r>
      <w:r w:rsidR="00183411">
        <w:t>x</w:t>
      </w:r>
      <w:r w:rsidRPr="00C00AD8">
        <w:t>__</w:t>
      </w:r>
      <w:r w:rsidRPr="00C00AD8">
        <w:tab/>
      </w:r>
      <w:r>
        <w:t>Sherm Polinder</w:t>
      </w:r>
    </w:p>
    <w:p w:rsidR="001C74D0" w:rsidRDefault="001C74D0" w:rsidP="001C74D0">
      <w:r w:rsidRPr="0023327B">
        <w:t>x = present</w:t>
      </w:r>
      <w:r w:rsidRPr="0023327B">
        <w:tab/>
      </w:r>
      <w:r w:rsidRPr="0023327B">
        <w:tab/>
        <w:t>o = absent with notice</w:t>
      </w:r>
      <w:r>
        <w:tab/>
      </w:r>
      <w:r>
        <w:tab/>
      </w:r>
      <w:r>
        <w:tab/>
        <w:t>t = teleconference</w:t>
      </w:r>
    </w:p>
    <w:p w:rsidR="00A75C57" w:rsidRDefault="00A75C57" w:rsidP="001C74D0"/>
    <w:p w:rsidR="00BB6523" w:rsidRDefault="00BB6523" w:rsidP="00BB6523">
      <w:pPr>
        <w:pStyle w:val="Heading1"/>
        <w:numPr>
          <w:ilvl w:val="0"/>
          <w:numId w:val="4"/>
        </w:numPr>
        <w:tabs>
          <w:tab w:val="clear" w:pos="1260"/>
          <w:tab w:val="num" w:pos="720"/>
        </w:tabs>
        <w:spacing w:before="0" w:after="0"/>
        <w:ind w:hanging="1260"/>
        <w:rPr>
          <w:rFonts w:ascii="Times New Roman" w:hAnsi="Times New Roman"/>
          <w:sz w:val="28"/>
          <w:szCs w:val="28"/>
        </w:rPr>
      </w:pPr>
      <w:bookmarkStart w:id="3" w:name="OLE_LINK1"/>
      <w:bookmarkStart w:id="4" w:name="OLE_LINK5"/>
      <w:bookmarkStart w:id="5" w:name="OLE_LINK6"/>
      <w:bookmarkStart w:id="6" w:name="OLE_LINK4"/>
      <w:r>
        <w:rPr>
          <w:rFonts w:ascii="Times New Roman" w:hAnsi="Times New Roman"/>
          <w:sz w:val="28"/>
          <w:szCs w:val="28"/>
        </w:rPr>
        <w:t xml:space="preserve">Consent Agenda   </w:t>
      </w:r>
    </w:p>
    <w:p w:rsidR="00BB6523" w:rsidRPr="00BC23D1" w:rsidRDefault="00BB6523" w:rsidP="00BB6523">
      <w:pPr>
        <w:pStyle w:val="Heading1"/>
        <w:numPr>
          <w:ilvl w:val="0"/>
          <w:numId w:val="27"/>
        </w:numPr>
        <w:spacing w:before="0" w:after="0"/>
        <w:ind w:left="1080" w:firstLine="90"/>
        <w:rPr>
          <w:b w:val="0"/>
          <w:sz w:val="22"/>
          <w:szCs w:val="22"/>
        </w:rPr>
      </w:pPr>
      <w:r w:rsidRPr="00BC23D1">
        <w:rPr>
          <w:rFonts w:ascii="Times New Roman" w:hAnsi="Times New Roman"/>
          <w:b w:val="0"/>
          <w:sz w:val="22"/>
          <w:szCs w:val="22"/>
        </w:rPr>
        <w:t xml:space="preserve"> Review and Approval of </w:t>
      </w:r>
      <w:r>
        <w:rPr>
          <w:rFonts w:ascii="Times New Roman" w:hAnsi="Times New Roman"/>
          <w:b w:val="0"/>
          <w:sz w:val="22"/>
          <w:szCs w:val="22"/>
        </w:rPr>
        <w:t xml:space="preserve">September 8 </w:t>
      </w:r>
      <w:r w:rsidRPr="00BC23D1">
        <w:rPr>
          <w:rFonts w:ascii="Times New Roman" w:hAnsi="Times New Roman"/>
          <w:b w:val="0"/>
          <w:sz w:val="22"/>
          <w:szCs w:val="22"/>
        </w:rPr>
        <w:t>Minutes</w:t>
      </w:r>
      <w:r w:rsidRPr="00BC23D1">
        <w:rPr>
          <w:b w:val="0"/>
          <w:sz w:val="22"/>
          <w:szCs w:val="22"/>
        </w:rPr>
        <w:t xml:space="preserve">  </w:t>
      </w:r>
    </w:p>
    <w:p w:rsidR="00BB6523" w:rsidRPr="005E45B3" w:rsidRDefault="00BB6523" w:rsidP="00BB6523">
      <w:pPr>
        <w:pStyle w:val="ListParagraph"/>
        <w:numPr>
          <w:ilvl w:val="0"/>
          <w:numId w:val="27"/>
        </w:numPr>
        <w:ind w:left="1530"/>
        <w:rPr>
          <w:sz w:val="16"/>
          <w:szCs w:val="16"/>
        </w:rPr>
      </w:pPr>
      <w:r w:rsidRPr="00BC23D1">
        <w:rPr>
          <w:sz w:val="22"/>
          <w:szCs w:val="22"/>
        </w:rPr>
        <w:t>Financial Report</w:t>
      </w:r>
      <w:r>
        <w:t xml:space="preserve"> – </w:t>
      </w:r>
    </w:p>
    <w:tbl>
      <w:tblPr>
        <w:tblW w:w="9500" w:type="dxa"/>
        <w:tblInd w:w="93" w:type="dxa"/>
        <w:tblLook w:val="04A0" w:firstRow="1" w:lastRow="0" w:firstColumn="1" w:lastColumn="0" w:noHBand="0" w:noVBand="1"/>
      </w:tblPr>
      <w:tblGrid>
        <w:gridCol w:w="540"/>
        <w:gridCol w:w="1815"/>
        <w:gridCol w:w="1167"/>
        <w:gridCol w:w="125"/>
        <w:gridCol w:w="1710"/>
        <w:gridCol w:w="1445"/>
        <w:gridCol w:w="1300"/>
        <w:gridCol w:w="1520"/>
      </w:tblGrid>
      <w:tr w:rsidR="00BB6523" w:rsidRPr="00F93C0E" w:rsidTr="00BB6523">
        <w:trPr>
          <w:trHeight w:val="315"/>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0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35" w:type="dxa"/>
            <w:gridSpan w:val="2"/>
            <w:tcBorders>
              <w:top w:val="nil"/>
              <w:left w:val="nil"/>
              <w:bottom w:val="nil"/>
              <w:right w:val="nil"/>
            </w:tcBorders>
            <w:shd w:val="clear" w:color="auto" w:fill="auto"/>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Original Amount</w:t>
            </w:r>
          </w:p>
        </w:tc>
        <w:tc>
          <w:tcPr>
            <w:tcW w:w="1445" w:type="dxa"/>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This Month</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Total</w:t>
            </w:r>
          </w:p>
        </w:tc>
        <w:tc>
          <w:tcPr>
            <w:tcW w:w="1520" w:type="dxa"/>
            <w:tcBorders>
              <w:top w:val="nil"/>
              <w:left w:val="nil"/>
              <w:bottom w:val="nil"/>
              <w:right w:val="nil"/>
            </w:tcBorders>
            <w:shd w:val="clear" w:color="auto" w:fill="auto"/>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Available</w:t>
            </w:r>
          </w:p>
        </w:tc>
      </w:tr>
      <w:tr w:rsidR="00BB6523" w:rsidRPr="00F93C0E" w:rsidTr="00BB6523">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Grant #1</w:t>
            </w:r>
          </w:p>
        </w:tc>
        <w:tc>
          <w:tcPr>
            <w:tcW w:w="10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35"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 xml:space="preserve">$0.00 </w:t>
            </w: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C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C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 xml:space="preserve">$0.00 </w:t>
            </w:r>
          </w:p>
        </w:tc>
      </w:tr>
      <w:tr w:rsidR="00BB6523" w:rsidRPr="00F93C0E" w:rsidTr="00BB6523">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Grant #2</w:t>
            </w:r>
          </w:p>
        </w:tc>
        <w:tc>
          <w:tcPr>
            <w:tcW w:w="10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35"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 xml:space="preserve">$0.00 </w:t>
            </w: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C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C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 xml:space="preserve">$0.00 </w:t>
            </w:r>
          </w:p>
        </w:tc>
      </w:tr>
      <w:tr w:rsidR="00BB6523" w:rsidRPr="00F93C0E" w:rsidTr="00BB6523">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 xml:space="preserve">Fund Balance @ </w:t>
            </w:r>
          </w:p>
        </w:tc>
        <w:tc>
          <w:tcPr>
            <w:tcW w:w="10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10/1/2015</w:t>
            </w:r>
          </w:p>
        </w:tc>
        <w:tc>
          <w:tcPr>
            <w:tcW w:w="183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sz w:val="22"/>
                <w:szCs w:val="22"/>
              </w:rPr>
            </w:pPr>
            <w:r w:rsidRPr="00F93C0E">
              <w:rPr>
                <w:rFonts w:ascii="Calibri" w:hAnsi="Calibri"/>
                <w:sz w:val="22"/>
                <w:szCs w:val="22"/>
              </w:rPr>
              <w:t xml:space="preserve">$10,404.27 </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BB6523">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 xml:space="preserve">Accounts Payable </w:t>
            </w:r>
          </w:p>
        </w:tc>
        <w:tc>
          <w:tcPr>
            <w:tcW w:w="10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3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C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223319">
        <w:trPr>
          <w:trHeight w:val="300"/>
        </w:trPr>
        <w:tc>
          <w:tcPr>
            <w:tcW w:w="5235" w:type="dxa"/>
            <w:gridSpan w:val="5"/>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Invoices Submitted for reimbursement</w:t>
            </w: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BB6523">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TOTAL Available</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 xml:space="preserve">$10,404.27 </w:t>
            </w:r>
          </w:p>
        </w:tc>
      </w:tr>
      <w:tr w:rsidR="00BB6523" w:rsidRPr="00F93C0E" w:rsidTr="00BB6523">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Outstanding bills:</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FF0000"/>
                <w:sz w:val="22"/>
                <w:szCs w:val="22"/>
              </w:rPr>
            </w:pPr>
            <w:r w:rsidRPr="00F93C0E">
              <w:rPr>
                <w:rFonts w:ascii="Calibri" w:hAnsi="Calibri"/>
                <w:color w:val="FF0000"/>
                <w:sz w:val="22"/>
                <w:szCs w:val="22"/>
              </w:rPr>
              <w:t xml:space="preserve">$5,280.00 </w:t>
            </w: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2985" w:type="dxa"/>
            <w:gridSpan w:val="3"/>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Whatcom Farm Friends</w:t>
            </w:r>
          </w:p>
        </w:tc>
        <w:tc>
          <w:tcPr>
            <w:tcW w:w="31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i/>
                <w:iCs/>
                <w:color w:val="000000"/>
                <w:sz w:val="22"/>
                <w:szCs w:val="22"/>
              </w:rPr>
            </w:pPr>
            <w:r w:rsidRPr="00F93C0E">
              <w:rPr>
                <w:rFonts w:ascii="Calibri" w:hAnsi="Calibri"/>
                <w:i/>
                <w:iCs/>
                <w:color w:val="000000"/>
                <w:sz w:val="22"/>
                <w:szCs w:val="22"/>
              </w:rPr>
              <w:t>September</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FF0000"/>
                <w:sz w:val="22"/>
                <w:szCs w:val="22"/>
              </w:rPr>
            </w:pPr>
            <w:r w:rsidRPr="00F93C0E">
              <w:rPr>
                <w:rFonts w:ascii="Calibri" w:hAnsi="Calibri"/>
                <w:color w:val="FF0000"/>
                <w:sz w:val="22"/>
                <w:szCs w:val="22"/>
              </w:rPr>
              <w:t>$360.00</w:t>
            </w: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N3</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31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i/>
                <w:iCs/>
                <w:color w:val="000000"/>
                <w:sz w:val="22"/>
                <w:szCs w:val="22"/>
              </w:rPr>
            </w:pPr>
            <w:r w:rsidRPr="00F93C0E">
              <w:rPr>
                <w:rFonts w:ascii="Calibri" w:hAnsi="Calibri"/>
                <w:i/>
                <w:iCs/>
                <w:color w:val="000000"/>
                <w:sz w:val="22"/>
                <w:szCs w:val="22"/>
              </w:rPr>
              <w:t>Water Quality testing</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FF0000"/>
                <w:sz w:val="22"/>
                <w:szCs w:val="22"/>
              </w:rPr>
            </w:pPr>
            <w:r w:rsidRPr="00F93C0E">
              <w:rPr>
                <w:rFonts w:ascii="Calibri" w:hAnsi="Calibri"/>
                <w:color w:val="FF0000"/>
                <w:sz w:val="22"/>
                <w:szCs w:val="22"/>
              </w:rPr>
              <w:t>$160.00</w:t>
            </w: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N3</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31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i/>
                <w:iCs/>
                <w:color w:val="000000"/>
                <w:sz w:val="22"/>
                <w:szCs w:val="22"/>
              </w:rPr>
            </w:pPr>
            <w:r w:rsidRPr="00F93C0E">
              <w:rPr>
                <w:rFonts w:ascii="Calibri" w:hAnsi="Calibri"/>
                <w:i/>
                <w:iCs/>
                <w:color w:val="000000"/>
                <w:sz w:val="22"/>
                <w:szCs w:val="22"/>
              </w:rPr>
              <w:t>Ag Water Board water quality</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FF0000"/>
                <w:sz w:val="22"/>
                <w:szCs w:val="22"/>
              </w:rPr>
            </w:pPr>
            <w:r w:rsidRPr="00F93C0E">
              <w:rPr>
                <w:rFonts w:ascii="Calibri" w:hAnsi="Calibri"/>
                <w:color w:val="FF0000"/>
                <w:sz w:val="22"/>
                <w:szCs w:val="22"/>
              </w:rPr>
              <w:t>$1,760.00</w:t>
            </w: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Clarke Law</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31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i/>
                <w:iCs/>
                <w:color w:val="000000"/>
                <w:sz w:val="22"/>
                <w:szCs w:val="22"/>
              </w:rPr>
            </w:pPr>
            <w:r w:rsidRPr="00F93C0E">
              <w:rPr>
                <w:rFonts w:ascii="Calibri" w:hAnsi="Calibri"/>
                <w:i/>
                <w:iCs/>
                <w:color w:val="000000"/>
                <w:sz w:val="22"/>
                <w:szCs w:val="22"/>
              </w:rPr>
              <w:t>Ag Water Board legal</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FF0000"/>
                <w:sz w:val="22"/>
                <w:szCs w:val="22"/>
              </w:rPr>
            </w:pPr>
            <w:r w:rsidRPr="00F93C0E">
              <w:rPr>
                <w:rFonts w:ascii="Calibri" w:hAnsi="Calibri"/>
                <w:color w:val="FF0000"/>
                <w:sz w:val="22"/>
                <w:szCs w:val="22"/>
              </w:rPr>
              <w:t>$3,000.00</w:t>
            </w: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223319">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End of Month Balance</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b/>
                <w:bCs/>
                <w:color w:val="000000"/>
                <w:sz w:val="22"/>
                <w:szCs w:val="22"/>
              </w:rPr>
            </w:pPr>
            <w:r w:rsidRPr="00F93C0E">
              <w:rPr>
                <w:rFonts w:ascii="Calibri" w:hAnsi="Calibri"/>
                <w:b/>
                <w:bCs/>
                <w:color w:val="000000"/>
                <w:sz w:val="22"/>
                <w:szCs w:val="22"/>
              </w:rPr>
              <w:t xml:space="preserve">$5,124.27 </w:t>
            </w: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b/>
                <w:bCs/>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2015 Budget</w:t>
            </w:r>
          </w:p>
        </w:tc>
        <w:tc>
          <w:tcPr>
            <w:tcW w:w="1710" w:type="dxa"/>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Expended to Date</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center"/>
              <w:rPr>
                <w:rFonts w:ascii="Calibri" w:hAnsi="Calibri"/>
                <w:color w:val="000000"/>
                <w:sz w:val="22"/>
                <w:szCs w:val="22"/>
                <w:u w:val="single"/>
              </w:rPr>
            </w:pPr>
            <w:r w:rsidRPr="00F93C0E">
              <w:rPr>
                <w:rFonts w:ascii="Calibri" w:hAnsi="Calibri"/>
                <w:color w:val="000000"/>
                <w:sz w:val="22"/>
                <w:szCs w:val="22"/>
                <w:u w:val="single"/>
              </w:rPr>
              <w:t>Balance</w:t>
            </w:r>
          </w:p>
        </w:tc>
      </w:tr>
      <w:tr w:rsidR="00BB6523" w:rsidRPr="00F93C0E" w:rsidTr="00223319">
        <w:trPr>
          <w:trHeight w:val="300"/>
        </w:trPr>
        <w:tc>
          <w:tcPr>
            <w:tcW w:w="2355" w:type="dxa"/>
            <w:gridSpan w:val="2"/>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 xml:space="preserve">   Insurance</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2,600</w:t>
            </w: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center"/>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4,622.00</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-2,022.00</w:t>
            </w:r>
          </w:p>
        </w:tc>
      </w:tr>
      <w:tr w:rsidR="00BB6523" w:rsidRPr="00F93C0E" w:rsidTr="00223319">
        <w:trPr>
          <w:trHeight w:val="300"/>
        </w:trPr>
        <w:tc>
          <w:tcPr>
            <w:tcW w:w="2355" w:type="dxa"/>
            <w:gridSpan w:val="2"/>
            <w:tcBorders>
              <w:top w:val="nil"/>
              <w:left w:val="nil"/>
              <w:bottom w:val="nil"/>
              <w:right w:val="nil"/>
            </w:tcBorders>
            <w:shd w:val="clear" w:color="auto" w:fill="auto"/>
            <w:noWrap/>
            <w:vAlign w:val="center"/>
            <w:hideMark/>
          </w:tcPr>
          <w:p w:rsidR="00BB6523" w:rsidRPr="00F93C0E" w:rsidRDefault="00BB6523" w:rsidP="00223319">
            <w:pPr>
              <w:rPr>
                <w:rFonts w:ascii="Calibri" w:hAnsi="Calibri"/>
                <w:color w:val="000000"/>
                <w:sz w:val="22"/>
                <w:szCs w:val="22"/>
              </w:rPr>
            </w:pPr>
            <w:r w:rsidRPr="00F93C0E">
              <w:rPr>
                <w:rFonts w:ascii="Calibri" w:hAnsi="Calibri"/>
                <w:color w:val="000000"/>
                <w:sz w:val="22"/>
                <w:szCs w:val="22"/>
              </w:rPr>
              <w:t xml:space="preserve">   AWB</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22,153</w:t>
            </w: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center"/>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14,120.00</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8,033.00</w:t>
            </w:r>
          </w:p>
        </w:tc>
      </w:tr>
      <w:tr w:rsidR="00BB6523" w:rsidRPr="00F93C0E" w:rsidTr="00223319">
        <w:trPr>
          <w:trHeight w:val="300"/>
        </w:trPr>
        <w:tc>
          <w:tcPr>
            <w:tcW w:w="2355" w:type="dxa"/>
            <w:gridSpan w:val="2"/>
            <w:tcBorders>
              <w:top w:val="nil"/>
              <w:left w:val="nil"/>
              <w:bottom w:val="nil"/>
              <w:right w:val="nil"/>
            </w:tcBorders>
            <w:shd w:val="clear" w:color="auto" w:fill="auto"/>
            <w:noWrap/>
            <w:vAlign w:val="center"/>
            <w:hideMark/>
          </w:tcPr>
          <w:p w:rsidR="00BB6523" w:rsidRPr="00F93C0E" w:rsidRDefault="00BB6523" w:rsidP="00223319">
            <w:pPr>
              <w:ind w:firstLineChars="100" w:firstLine="220"/>
              <w:rPr>
                <w:rFonts w:ascii="Calibri" w:hAnsi="Calibri"/>
                <w:color w:val="000000"/>
                <w:sz w:val="22"/>
                <w:szCs w:val="22"/>
              </w:rPr>
            </w:pPr>
            <w:r w:rsidRPr="00F93C0E">
              <w:rPr>
                <w:rFonts w:ascii="Calibri" w:hAnsi="Calibri"/>
                <w:color w:val="000000"/>
                <w:sz w:val="22"/>
                <w:szCs w:val="22"/>
              </w:rPr>
              <w:t>Projects</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19,717</w:t>
            </w: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center"/>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1,799.45</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17,917.55</w:t>
            </w:r>
          </w:p>
        </w:tc>
      </w:tr>
      <w:tr w:rsidR="00BB6523" w:rsidRPr="00F93C0E" w:rsidTr="00223319">
        <w:trPr>
          <w:trHeight w:val="300"/>
        </w:trPr>
        <w:tc>
          <w:tcPr>
            <w:tcW w:w="2355" w:type="dxa"/>
            <w:gridSpan w:val="2"/>
            <w:tcBorders>
              <w:top w:val="nil"/>
              <w:left w:val="nil"/>
              <w:bottom w:val="nil"/>
              <w:right w:val="nil"/>
            </w:tcBorders>
            <w:shd w:val="clear" w:color="auto" w:fill="auto"/>
            <w:noWrap/>
            <w:vAlign w:val="center"/>
            <w:hideMark/>
          </w:tcPr>
          <w:p w:rsidR="00BB6523" w:rsidRPr="00F93C0E" w:rsidRDefault="00BB6523" w:rsidP="00223319">
            <w:pPr>
              <w:ind w:firstLineChars="100" w:firstLine="220"/>
              <w:rPr>
                <w:rFonts w:ascii="Calibri" w:hAnsi="Calibri"/>
                <w:color w:val="000000"/>
                <w:sz w:val="22"/>
                <w:szCs w:val="22"/>
              </w:rPr>
            </w:pPr>
            <w:r w:rsidRPr="00F93C0E">
              <w:rPr>
                <w:rFonts w:ascii="Calibri" w:hAnsi="Calibri"/>
                <w:color w:val="000000"/>
                <w:sz w:val="22"/>
                <w:szCs w:val="22"/>
              </w:rPr>
              <w:t>Administration</w:t>
            </w: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7,500</w:t>
            </w: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445" w:type="dxa"/>
            <w:tcBorders>
              <w:top w:val="nil"/>
              <w:left w:val="nil"/>
              <w:bottom w:val="nil"/>
              <w:right w:val="nil"/>
            </w:tcBorders>
            <w:shd w:val="clear" w:color="auto" w:fill="auto"/>
            <w:noWrap/>
            <w:vAlign w:val="center"/>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2,320.00</w:t>
            </w:r>
          </w:p>
        </w:tc>
        <w:tc>
          <w:tcPr>
            <w:tcW w:w="1300" w:type="dxa"/>
            <w:tcBorders>
              <w:top w:val="nil"/>
              <w:left w:val="nil"/>
              <w:bottom w:val="nil"/>
              <w:right w:val="nil"/>
            </w:tcBorders>
            <w:shd w:val="clear" w:color="auto" w:fill="auto"/>
            <w:noWrap/>
            <w:vAlign w:val="center"/>
            <w:hideMark/>
          </w:tcPr>
          <w:p w:rsidR="00BB6523" w:rsidRPr="00F93C0E" w:rsidRDefault="00BB6523" w:rsidP="00223319">
            <w:pPr>
              <w:ind w:firstLineChars="100" w:firstLine="220"/>
              <w:rPr>
                <w:rFonts w:ascii="Calibri" w:hAnsi="Calibri"/>
                <w:color w:val="000000"/>
                <w:sz w:val="22"/>
                <w:szCs w:val="22"/>
                <w:u w:val="single"/>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color w:val="000000"/>
                <w:sz w:val="22"/>
                <w:szCs w:val="22"/>
              </w:rPr>
            </w:pPr>
            <w:r w:rsidRPr="00F93C0E">
              <w:rPr>
                <w:rFonts w:ascii="Calibri" w:hAnsi="Calibri"/>
                <w:color w:val="000000"/>
                <w:sz w:val="22"/>
                <w:szCs w:val="22"/>
              </w:rPr>
              <w:t>5,180.00</w:t>
            </w:r>
          </w:p>
        </w:tc>
      </w:tr>
      <w:tr w:rsidR="00BB6523" w:rsidRPr="00F93C0E" w:rsidTr="00223319">
        <w:trPr>
          <w:trHeight w:val="300"/>
        </w:trPr>
        <w:tc>
          <w:tcPr>
            <w:tcW w:w="54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815"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color w:val="000000"/>
                <w:sz w:val="22"/>
                <w:szCs w:val="22"/>
              </w:rPr>
            </w:pPr>
          </w:p>
        </w:tc>
        <w:tc>
          <w:tcPr>
            <w:tcW w:w="1170" w:type="dxa"/>
            <w:gridSpan w:val="2"/>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b/>
                <w:bCs/>
                <w:color w:val="000000"/>
                <w:sz w:val="22"/>
                <w:szCs w:val="22"/>
              </w:rPr>
            </w:pPr>
            <w:r w:rsidRPr="00F93C0E">
              <w:rPr>
                <w:rFonts w:ascii="Calibri" w:hAnsi="Calibri"/>
                <w:b/>
                <w:bCs/>
                <w:color w:val="000000"/>
                <w:sz w:val="22"/>
                <w:szCs w:val="22"/>
              </w:rPr>
              <w:t>51,970</w:t>
            </w:r>
          </w:p>
        </w:tc>
        <w:tc>
          <w:tcPr>
            <w:tcW w:w="171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b/>
                <w:bCs/>
                <w:color w:val="000000"/>
                <w:sz w:val="22"/>
                <w:szCs w:val="22"/>
              </w:rPr>
            </w:pPr>
          </w:p>
        </w:tc>
        <w:tc>
          <w:tcPr>
            <w:tcW w:w="1445"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b/>
                <w:bCs/>
                <w:color w:val="000000"/>
                <w:sz w:val="22"/>
                <w:szCs w:val="22"/>
              </w:rPr>
            </w:pPr>
            <w:r w:rsidRPr="00F93C0E">
              <w:rPr>
                <w:rFonts w:ascii="Calibri" w:hAnsi="Calibri"/>
                <w:b/>
                <w:bCs/>
                <w:color w:val="000000"/>
                <w:sz w:val="22"/>
                <w:szCs w:val="22"/>
              </w:rPr>
              <w:t>22,861.45</w:t>
            </w:r>
          </w:p>
        </w:tc>
        <w:tc>
          <w:tcPr>
            <w:tcW w:w="1300" w:type="dxa"/>
            <w:tcBorders>
              <w:top w:val="nil"/>
              <w:left w:val="nil"/>
              <w:bottom w:val="nil"/>
              <w:right w:val="nil"/>
            </w:tcBorders>
            <w:shd w:val="clear" w:color="auto" w:fill="auto"/>
            <w:noWrap/>
            <w:vAlign w:val="bottom"/>
            <w:hideMark/>
          </w:tcPr>
          <w:p w:rsidR="00BB6523" w:rsidRPr="00F93C0E" w:rsidRDefault="00BB6523" w:rsidP="00223319">
            <w:pPr>
              <w:rPr>
                <w:rFonts w:ascii="Calibri" w:hAnsi="Calibri"/>
                <w:b/>
                <w:bCs/>
                <w:color w:val="000000"/>
                <w:sz w:val="22"/>
                <w:szCs w:val="22"/>
              </w:rPr>
            </w:pPr>
          </w:p>
        </w:tc>
        <w:tc>
          <w:tcPr>
            <w:tcW w:w="1520" w:type="dxa"/>
            <w:tcBorders>
              <w:top w:val="nil"/>
              <w:left w:val="nil"/>
              <w:bottom w:val="nil"/>
              <w:right w:val="nil"/>
            </w:tcBorders>
            <w:shd w:val="clear" w:color="auto" w:fill="auto"/>
            <w:noWrap/>
            <w:vAlign w:val="bottom"/>
            <w:hideMark/>
          </w:tcPr>
          <w:p w:rsidR="00BB6523" w:rsidRPr="00F93C0E" w:rsidRDefault="00BB6523" w:rsidP="00223319">
            <w:pPr>
              <w:jc w:val="right"/>
              <w:rPr>
                <w:rFonts w:ascii="Calibri" w:hAnsi="Calibri"/>
                <w:b/>
                <w:bCs/>
                <w:color w:val="000000"/>
                <w:sz w:val="22"/>
                <w:szCs w:val="22"/>
              </w:rPr>
            </w:pPr>
            <w:r w:rsidRPr="00F93C0E">
              <w:rPr>
                <w:rFonts w:ascii="Calibri" w:hAnsi="Calibri"/>
                <w:b/>
                <w:bCs/>
                <w:color w:val="000000"/>
                <w:sz w:val="22"/>
                <w:szCs w:val="22"/>
              </w:rPr>
              <w:t>29,108.55</w:t>
            </w:r>
          </w:p>
        </w:tc>
      </w:tr>
    </w:tbl>
    <w:p w:rsidR="00BB6523" w:rsidRDefault="00BB6523" w:rsidP="00BB6523">
      <w:pPr>
        <w:rPr>
          <w:sz w:val="16"/>
          <w:szCs w:val="16"/>
        </w:rPr>
      </w:pPr>
    </w:p>
    <w:p w:rsidR="00183411" w:rsidRPr="00183411" w:rsidRDefault="00183411" w:rsidP="00BB6523">
      <w:pPr>
        <w:rPr>
          <w:sz w:val="22"/>
          <w:szCs w:val="22"/>
        </w:rPr>
      </w:pPr>
      <w:r>
        <w:rPr>
          <w:sz w:val="22"/>
          <w:szCs w:val="22"/>
        </w:rPr>
        <w:t xml:space="preserve">Jeff moved to accept the Consent Agenda, Rod seconded, motion carried unanimously.   </w:t>
      </w:r>
    </w:p>
    <w:p w:rsidR="00BB6523" w:rsidRPr="00D73683" w:rsidRDefault="00BB6523" w:rsidP="00BB6523">
      <w:pPr>
        <w:rPr>
          <w:sz w:val="16"/>
          <w:szCs w:val="16"/>
        </w:rPr>
      </w:pPr>
    </w:p>
    <w:p w:rsidR="00BB6523" w:rsidRPr="00D027A8" w:rsidRDefault="00BB6523" w:rsidP="00BB6523">
      <w:pPr>
        <w:rPr>
          <w:b/>
          <w:bCs/>
          <w:sz w:val="28"/>
          <w:szCs w:val="28"/>
        </w:rPr>
      </w:pPr>
      <w:r>
        <w:rPr>
          <w:b/>
          <w:bCs/>
          <w:sz w:val="28"/>
          <w:szCs w:val="28"/>
        </w:rPr>
        <w:t>II.</w:t>
      </w:r>
      <w:r>
        <w:rPr>
          <w:b/>
          <w:bCs/>
          <w:sz w:val="28"/>
          <w:szCs w:val="28"/>
        </w:rPr>
        <w:tab/>
        <w:t>Old Business</w:t>
      </w:r>
      <w:r w:rsidRPr="008E6D85">
        <w:rPr>
          <w:sz w:val="22"/>
          <w:szCs w:val="22"/>
        </w:rPr>
        <w:t xml:space="preserve"> </w:t>
      </w:r>
    </w:p>
    <w:p w:rsidR="00BB6523" w:rsidRDefault="00BB6523" w:rsidP="00BB6523">
      <w:pPr>
        <w:pStyle w:val="ListParagraph"/>
        <w:numPr>
          <w:ilvl w:val="0"/>
          <w:numId w:val="24"/>
        </w:numPr>
        <w:rPr>
          <w:sz w:val="22"/>
          <w:szCs w:val="22"/>
          <w:u w:val="single"/>
        </w:rPr>
      </w:pPr>
      <w:r w:rsidRPr="001222EA">
        <w:rPr>
          <w:sz w:val="22"/>
          <w:szCs w:val="22"/>
          <w:u w:val="single"/>
        </w:rPr>
        <w:t>Administrative</w:t>
      </w:r>
    </w:p>
    <w:p w:rsidR="00BB6523" w:rsidRPr="00D36BB8" w:rsidRDefault="00BB6523" w:rsidP="00BB6523">
      <w:pPr>
        <w:pStyle w:val="ListParagraph"/>
        <w:numPr>
          <w:ilvl w:val="1"/>
          <w:numId w:val="24"/>
        </w:numPr>
        <w:rPr>
          <w:sz w:val="22"/>
          <w:szCs w:val="22"/>
          <w:u w:val="single"/>
        </w:rPr>
      </w:pPr>
      <w:r>
        <w:rPr>
          <w:sz w:val="22"/>
          <w:szCs w:val="22"/>
        </w:rPr>
        <w:t>Consider annexation of additional acres</w:t>
      </w:r>
      <w:r w:rsidR="00183411">
        <w:rPr>
          <w:sz w:val="22"/>
          <w:szCs w:val="22"/>
        </w:rPr>
        <w:t xml:space="preserve"> – Rod will check with </w:t>
      </w:r>
      <w:proofErr w:type="spellStart"/>
      <w:r w:rsidR="00183411">
        <w:rPr>
          <w:sz w:val="22"/>
          <w:szCs w:val="22"/>
        </w:rPr>
        <w:t>Fekkes</w:t>
      </w:r>
      <w:proofErr w:type="spellEnd"/>
      <w:r w:rsidR="00183411">
        <w:rPr>
          <w:sz w:val="22"/>
          <w:szCs w:val="22"/>
        </w:rPr>
        <w:t xml:space="preserve"> and Dykstra about the Mission Road area.   Rolf will present the opportunity to join the WID to the berry farmers west of the River.</w:t>
      </w:r>
      <w:r w:rsidR="00183411">
        <w:rPr>
          <w:sz w:val="22"/>
          <w:szCs w:val="22"/>
        </w:rPr>
        <w:t xml:space="preserve">  The board will gather signatures from those wishing to be annexed.   </w:t>
      </w:r>
      <w:r w:rsidR="00183411">
        <w:rPr>
          <w:sz w:val="22"/>
          <w:szCs w:val="22"/>
        </w:rPr>
        <w:t>Jeff</w:t>
      </w:r>
      <w:r w:rsidR="00183411">
        <w:rPr>
          <w:sz w:val="22"/>
          <w:szCs w:val="22"/>
        </w:rPr>
        <w:t xml:space="preserve"> will talk with Jeff Rainey about the wishes of the South Fork Valley</w:t>
      </w:r>
      <w:r w:rsidR="00183411">
        <w:rPr>
          <w:sz w:val="22"/>
          <w:szCs w:val="22"/>
        </w:rPr>
        <w:t xml:space="preserve"> and Harry Williams about the Lawrence area</w:t>
      </w:r>
      <w:r w:rsidR="00183411">
        <w:rPr>
          <w:sz w:val="22"/>
          <w:szCs w:val="22"/>
        </w:rPr>
        <w:t>.   Henry asked for annexation petitions to be in the office by the 26</w:t>
      </w:r>
      <w:r w:rsidR="00183411" w:rsidRPr="00EB0F87">
        <w:rPr>
          <w:sz w:val="22"/>
          <w:szCs w:val="22"/>
          <w:vertAlign w:val="superscript"/>
        </w:rPr>
        <w:t>th</w:t>
      </w:r>
      <w:r w:rsidR="00183411">
        <w:rPr>
          <w:sz w:val="22"/>
          <w:szCs w:val="22"/>
        </w:rPr>
        <w:t xml:space="preserve">.   </w:t>
      </w:r>
    </w:p>
    <w:p w:rsidR="00BB6523" w:rsidRPr="001A2862" w:rsidRDefault="00BB6523" w:rsidP="00BB6523">
      <w:pPr>
        <w:pStyle w:val="ListParagraph"/>
        <w:numPr>
          <w:ilvl w:val="1"/>
          <w:numId w:val="24"/>
        </w:numPr>
        <w:rPr>
          <w:sz w:val="22"/>
          <w:szCs w:val="22"/>
          <w:u w:val="single"/>
        </w:rPr>
      </w:pPr>
      <w:proofErr w:type="gramStart"/>
      <w:r>
        <w:rPr>
          <w:sz w:val="22"/>
          <w:szCs w:val="22"/>
        </w:rPr>
        <w:t>prepare</w:t>
      </w:r>
      <w:proofErr w:type="gramEnd"/>
      <w:r>
        <w:rPr>
          <w:sz w:val="22"/>
          <w:szCs w:val="22"/>
        </w:rPr>
        <w:t xml:space="preserve"> for nominations for directors</w:t>
      </w:r>
      <w:r w:rsidR="00183411">
        <w:rPr>
          <w:sz w:val="22"/>
          <w:szCs w:val="22"/>
        </w:rPr>
        <w:t xml:space="preserve"> - Landon</w:t>
      </w:r>
      <w:r w:rsidR="00183411">
        <w:rPr>
          <w:sz w:val="22"/>
          <w:szCs w:val="22"/>
        </w:rPr>
        <w:t xml:space="preserve"> moved to nominate </w:t>
      </w:r>
      <w:r w:rsidR="00183411">
        <w:rPr>
          <w:sz w:val="22"/>
          <w:szCs w:val="22"/>
        </w:rPr>
        <w:t>Rolf and Rod to new terms, Jeff</w:t>
      </w:r>
      <w:r w:rsidR="00183411">
        <w:rPr>
          <w:sz w:val="22"/>
          <w:szCs w:val="22"/>
        </w:rPr>
        <w:t xml:space="preserve"> seconded, motion carried unanimously.   </w:t>
      </w:r>
    </w:p>
    <w:p w:rsidR="00BB6523" w:rsidRPr="00095D47" w:rsidRDefault="00BB6523" w:rsidP="00BB6523">
      <w:pPr>
        <w:rPr>
          <w:sz w:val="10"/>
          <w:szCs w:val="10"/>
          <w:u w:val="single"/>
        </w:rPr>
      </w:pPr>
    </w:p>
    <w:p w:rsidR="00BB6523" w:rsidRPr="009F7DE8" w:rsidRDefault="00BB6523" w:rsidP="00BB6523">
      <w:pPr>
        <w:ind w:left="900"/>
        <w:rPr>
          <w:i/>
          <w:sz w:val="20"/>
          <w:szCs w:val="20"/>
        </w:rPr>
      </w:pPr>
      <w:r>
        <w:rPr>
          <w:b/>
        </w:rPr>
        <w:t xml:space="preserve">DRAFT </w:t>
      </w:r>
      <w:r w:rsidRPr="009F7DE8">
        <w:rPr>
          <w:b/>
        </w:rPr>
        <w:t>PUBLIC NOTICE</w:t>
      </w:r>
      <w:r w:rsidRPr="001652A1">
        <w:t xml:space="preserve"> –</w:t>
      </w:r>
      <w:r>
        <w:rPr>
          <w:i/>
          <w:sz w:val="20"/>
          <w:szCs w:val="20"/>
        </w:rPr>
        <w:t xml:space="preserve"> all W</w:t>
      </w:r>
      <w:r w:rsidRPr="009F7DE8">
        <w:rPr>
          <w:i/>
          <w:sz w:val="20"/>
          <w:szCs w:val="20"/>
        </w:rPr>
        <w:t>atershed Improvement Districts</w:t>
      </w:r>
      <w:r>
        <w:rPr>
          <w:i/>
          <w:sz w:val="20"/>
          <w:szCs w:val="20"/>
        </w:rPr>
        <w:t xml:space="preserve"> </w:t>
      </w:r>
    </w:p>
    <w:p w:rsidR="00BB6523" w:rsidRPr="001D14DC" w:rsidRDefault="00BB6523" w:rsidP="00BB6523">
      <w:pPr>
        <w:ind w:left="900"/>
        <w:rPr>
          <w:i/>
          <w:sz w:val="10"/>
          <w:szCs w:val="10"/>
        </w:rPr>
      </w:pPr>
    </w:p>
    <w:p w:rsidR="00BB6523" w:rsidRPr="009F7DE8" w:rsidRDefault="00BB6523" w:rsidP="00BB6523">
      <w:pPr>
        <w:ind w:left="900"/>
        <w:rPr>
          <w:i/>
          <w:sz w:val="20"/>
          <w:szCs w:val="20"/>
        </w:rPr>
      </w:pPr>
      <w:r>
        <w:rPr>
          <w:i/>
          <w:sz w:val="20"/>
          <w:szCs w:val="20"/>
        </w:rPr>
        <w:lastRenderedPageBreak/>
        <w:t xml:space="preserve">Residents within the Bertrand, Drayton, Laurel, North Lynden, South Lynden, and Sumas </w:t>
      </w:r>
      <w:r w:rsidRPr="009F7DE8">
        <w:rPr>
          <w:i/>
          <w:sz w:val="20"/>
          <w:szCs w:val="20"/>
        </w:rPr>
        <w:t>Watershed Improvement Districts have an opportunity to:</w:t>
      </w:r>
    </w:p>
    <w:p w:rsidR="00BB6523" w:rsidRPr="001D14DC" w:rsidRDefault="00BB6523" w:rsidP="00BB6523">
      <w:pPr>
        <w:ind w:left="900"/>
        <w:rPr>
          <w:i/>
          <w:sz w:val="10"/>
          <w:szCs w:val="10"/>
        </w:rPr>
      </w:pPr>
    </w:p>
    <w:p w:rsidR="00BB6523" w:rsidRPr="009F7DE8" w:rsidRDefault="00BB6523" w:rsidP="00BB6523">
      <w:pPr>
        <w:ind w:left="900"/>
        <w:rPr>
          <w:i/>
          <w:sz w:val="20"/>
          <w:szCs w:val="20"/>
        </w:rPr>
      </w:pPr>
      <w:r w:rsidRPr="009F7DE8">
        <w:rPr>
          <w:i/>
          <w:sz w:val="20"/>
          <w:szCs w:val="20"/>
        </w:rPr>
        <w:t>1)  Nominate candidates for election to the Board of the District – t</w:t>
      </w:r>
      <w:r>
        <w:rPr>
          <w:i/>
          <w:sz w:val="20"/>
          <w:szCs w:val="20"/>
        </w:rPr>
        <w:t>hree</w:t>
      </w:r>
      <w:r w:rsidRPr="009F7DE8">
        <w:rPr>
          <w:i/>
          <w:sz w:val="20"/>
          <w:szCs w:val="20"/>
        </w:rPr>
        <w:t xml:space="preserve"> positions </w:t>
      </w:r>
      <w:r>
        <w:rPr>
          <w:i/>
          <w:sz w:val="20"/>
          <w:szCs w:val="20"/>
        </w:rPr>
        <w:t>in Bertrand, one in Drayton, one in Laurel, two in North Lynden, two in South Lynden, and two in Sumas</w:t>
      </w:r>
      <w:r w:rsidRPr="009F7DE8">
        <w:rPr>
          <w:i/>
          <w:sz w:val="20"/>
          <w:szCs w:val="20"/>
        </w:rPr>
        <w:t xml:space="preserve"> – candidates must file with the secretary of the district a declaration in writing of their candidacy, or a petition of nomination signed by at least ten qualified electors of the district, not later than five o’clock p.m. on the first Monday in November.  </w:t>
      </w:r>
    </w:p>
    <w:p w:rsidR="00BB6523" w:rsidRPr="001D14DC" w:rsidRDefault="00BB6523" w:rsidP="00BB6523">
      <w:pPr>
        <w:ind w:left="900"/>
        <w:rPr>
          <w:i/>
          <w:sz w:val="10"/>
          <w:szCs w:val="10"/>
        </w:rPr>
      </w:pPr>
    </w:p>
    <w:p w:rsidR="00BB6523" w:rsidRDefault="00BB6523" w:rsidP="00BB6523">
      <w:pPr>
        <w:ind w:left="900"/>
        <w:rPr>
          <w:i/>
          <w:sz w:val="20"/>
          <w:szCs w:val="20"/>
        </w:rPr>
      </w:pPr>
      <w:r w:rsidRPr="009F7DE8">
        <w:rPr>
          <w:i/>
          <w:sz w:val="20"/>
          <w:szCs w:val="20"/>
        </w:rPr>
        <w:t>2)  Inspect the 201</w:t>
      </w:r>
      <w:r>
        <w:rPr>
          <w:i/>
          <w:sz w:val="20"/>
          <w:szCs w:val="20"/>
        </w:rPr>
        <w:t>6</w:t>
      </w:r>
      <w:r w:rsidRPr="009F7DE8">
        <w:rPr>
          <w:i/>
          <w:sz w:val="20"/>
          <w:szCs w:val="20"/>
        </w:rPr>
        <w:t xml:space="preserve"> Assessment Role and represent your interests to the District Board which will serve as a Board of Equalization.  Equalization issues in </w:t>
      </w:r>
      <w:r>
        <w:rPr>
          <w:i/>
          <w:sz w:val="20"/>
          <w:szCs w:val="20"/>
        </w:rPr>
        <w:t>the Bertrand will be heard at 2</w:t>
      </w:r>
      <w:r w:rsidRPr="009F7DE8">
        <w:rPr>
          <w:i/>
          <w:sz w:val="20"/>
          <w:szCs w:val="20"/>
        </w:rPr>
        <w:t xml:space="preserve">pm, December </w:t>
      </w:r>
      <w:r>
        <w:rPr>
          <w:i/>
          <w:sz w:val="20"/>
          <w:szCs w:val="20"/>
        </w:rPr>
        <w:t>1st</w:t>
      </w:r>
      <w:r w:rsidRPr="009F7DE8">
        <w:rPr>
          <w:i/>
          <w:sz w:val="20"/>
          <w:szCs w:val="20"/>
        </w:rPr>
        <w:t xml:space="preserve">, </w:t>
      </w:r>
      <w:r>
        <w:rPr>
          <w:i/>
          <w:sz w:val="20"/>
          <w:szCs w:val="20"/>
        </w:rPr>
        <w:t>for Drayton at 3pm, December 15</w:t>
      </w:r>
      <w:r w:rsidRPr="001D14DC">
        <w:rPr>
          <w:i/>
          <w:sz w:val="20"/>
          <w:szCs w:val="20"/>
          <w:vertAlign w:val="superscript"/>
        </w:rPr>
        <w:t>th</w:t>
      </w:r>
      <w:r>
        <w:rPr>
          <w:i/>
          <w:sz w:val="20"/>
          <w:szCs w:val="20"/>
        </w:rPr>
        <w:t>, for Laurel at 10am, December 14</w:t>
      </w:r>
      <w:r w:rsidRPr="001D14DC">
        <w:rPr>
          <w:i/>
          <w:sz w:val="20"/>
          <w:szCs w:val="20"/>
          <w:vertAlign w:val="superscript"/>
        </w:rPr>
        <w:t>th</w:t>
      </w:r>
      <w:r>
        <w:rPr>
          <w:i/>
          <w:sz w:val="20"/>
          <w:szCs w:val="20"/>
        </w:rPr>
        <w:t xml:space="preserve">, </w:t>
      </w:r>
      <w:r w:rsidRPr="009F7DE8">
        <w:rPr>
          <w:i/>
          <w:sz w:val="20"/>
          <w:szCs w:val="20"/>
        </w:rPr>
        <w:t>for North Lynden at 10am, December</w:t>
      </w:r>
      <w:r>
        <w:rPr>
          <w:i/>
          <w:sz w:val="20"/>
          <w:szCs w:val="20"/>
        </w:rPr>
        <w:t xml:space="preserve"> 15th</w:t>
      </w:r>
      <w:r w:rsidRPr="009F7DE8">
        <w:rPr>
          <w:i/>
          <w:sz w:val="20"/>
          <w:szCs w:val="20"/>
        </w:rPr>
        <w:t xml:space="preserve">, </w:t>
      </w:r>
      <w:r>
        <w:rPr>
          <w:i/>
          <w:sz w:val="20"/>
          <w:szCs w:val="20"/>
        </w:rPr>
        <w:t>for South Lynden at 3pm, December 8</w:t>
      </w:r>
      <w:r w:rsidRPr="001D14DC">
        <w:rPr>
          <w:i/>
          <w:sz w:val="20"/>
          <w:szCs w:val="20"/>
          <w:vertAlign w:val="superscript"/>
        </w:rPr>
        <w:t>th</w:t>
      </w:r>
      <w:r>
        <w:rPr>
          <w:i/>
          <w:sz w:val="20"/>
          <w:szCs w:val="20"/>
        </w:rPr>
        <w:t>, and for Sumas at 1pm, December 8</w:t>
      </w:r>
      <w:r w:rsidRPr="001D14DC">
        <w:rPr>
          <w:i/>
          <w:sz w:val="20"/>
          <w:szCs w:val="20"/>
          <w:vertAlign w:val="superscript"/>
        </w:rPr>
        <w:t>th</w:t>
      </w:r>
      <w:r>
        <w:rPr>
          <w:i/>
          <w:sz w:val="20"/>
          <w:szCs w:val="20"/>
        </w:rPr>
        <w:t>, all</w:t>
      </w:r>
      <w:r w:rsidRPr="009F7DE8">
        <w:rPr>
          <w:i/>
          <w:sz w:val="20"/>
          <w:szCs w:val="20"/>
        </w:rPr>
        <w:t xml:space="preserve"> at the District’s office.  The Assessment Roles for </w:t>
      </w:r>
      <w:r>
        <w:rPr>
          <w:i/>
          <w:sz w:val="20"/>
          <w:szCs w:val="20"/>
        </w:rPr>
        <w:t xml:space="preserve">all </w:t>
      </w:r>
      <w:r w:rsidRPr="009F7DE8">
        <w:rPr>
          <w:i/>
          <w:sz w:val="20"/>
          <w:szCs w:val="20"/>
        </w:rPr>
        <w:t xml:space="preserve">Districts are available for inspection from </w:t>
      </w:r>
      <w:r>
        <w:rPr>
          <w:i/>
          <w:sz w:val="20"/>
          <w:szCs w:val="20"/>
        </w:rPr>
        <w:t>October 26</w:t>
      </w:r>
      <w:r w:rsidRPr="001D14DC">
        <w:rPr>
          <w:i/>
          <w:sz w:val="20"/>
          <w:szCs w:val="20"/>
          <w:vertAlign w:val="superscript"/>
        </w:rPr>
        <w:t>th</w:t>
      </w:r>
      <w:r w:rsidRPr="009F7DE8">
        <w:rPr>
          <w:i/>
          <w:sz w:val="20"/>
          <w:szCs w:val="20"/>
        </w:rPr>
        <w:t xml:space="preserve"> to </w:t>
      </w:r>
      <w:r>
        <w:rPr>
          <w:i/>
          <w:sz w:val="20"/>
          <w:szCs w:val="20"/>
        </w:rPr>
        <w:t>November 27th</w:t>
      </w:r>
      <w:r w:rsidRPr="009F7DE8">
        <w:rPr>
          <w:i/>
          <w:sz w:val="20"/>
          <w:szCs w:val="20"/>
        </w:rPr>
        <w:t xml:space="preserve">.  </w:t>
      </w:r>
    </w:p>
    <w:p w:rsidR="00BB6523" w:rsidRPr="001D14DC" w:rsidRDefault="00BB6523" w:rsidP="00BB6523">
      <w:pPr>
        <w:ind w:left="900"/>
        <w:rPr>
          <w:i/>
          <w:sz w:val="10"/>
          <w:szCs w:val="10"/>
        </w:rPr>
      </w:pPr>
    </w:p>
    <w:p w:rsidR="00BB6523" w:rsidRPr="00095D47" w:rsidRDefault="00BB6523" w:rsidP="00BB6523">
      <w:pPr>
        <w:ind w:left="900"/>
        <w:rPr>
          <w:bCs/>
          <w:sz w:val="10"/>
          <w:szCs w:val="10"/>
          <w:u w:val="single"/>
        </w:rPr>
      </w:pPr>
      <w:r w:rsidRPr="009F7DE8">
        <w:rPr>
          <w:i/>
          <w:sz w:val="20"/>
          <w:szCs w:val="20"/>
        </w:rPr>
        <w:t xml:space="preserve">Nomination forms and the assessment roles are available at the </w:t>
      </w:r>
      <w:r>
        <w:rPr>
          <w:i/>
          <w:sz w:val="20"/>
          <w:szCs w:val="20"/>
        </w:rPr>
        <w:t>Districts’ offices located at 1796 Front Street, Lynden.</w:t>
      </w:r>
      <w:r w:rsidRPr="009F7DE8">
        <w:rPr>
          <w:i/>
          <w:sz w:val="20"/>
          <w:szCs w:val="20"/>
        </w:rPr>
        <w:br/>
      </w:r>
    </w:p>
    <w:p w:rsidR="00BB6523" w:rsidRDefault="00BB6523" w:rsidP="00BB6523">
      <w:pPr>
        <w:ind w:left="720"/>
        <w:rPr>
          <w:sz w:val="22"/>
          <w:szCs w:val="22"/>
        </w:rPr>
      </w:pPr>
      <w:r>
        <w:rPr>
          <w:sz w:val="22"/>
          <w:szCs w:val="22"/>
        </w:rPr>
        <w:t>Public Notice will be published in Lynden Tribune October 14, 21, 28</w:t>
      </w:r>
    </w:p>
    <w:p w:rsidR="00183411" w:rsidRPr="00D36BB8" w:rsidRDefault="00183411" w:rsidP="00BB6523">
      <w:pPr>
        <w:ind w:left="720"/>
        <w:rPr>
          <w:sz w:val="22"/>
          <w:szCs w:val="22"/>
        </w:rPr>
      </w:pPr>
    </w:p>
    <w:p w:rsidR="00183411" w:rsidRPr="00551D20" w:rsidRDefault="00183411" w:rsidP="00183411">
      <w:pPr>
        <w:pStyle w:val="ListParagraph"/>
        <w:numPr>
          <w:ilvl w:val="0"/>
          <w:numId w:val="47"/>
        </w:numPr>
        <w:ind w:left="1980"/>
        <w:rPr>
          <w:sz w:val="10"/>
          <w:szCs w:val="10"/>
          <w:u w:val="single"/>
        </w:rPr>
      </w:pPr>
      <w:r w:rsidRPr="005E45B3">
        <w:rPr>
          <w:sz w:val="22"/>
          <w:szCs w:val="22"/>
        </w:rPr>
        <w:t>2016 Budget preparation</w:t>
      </w:r>
      <w:r>
        <w:rPr>
          <w:sz w:val="22"/>
          <w:szCs w:val="22"/>
        </w:rPr>
        <w:t xml:space="preserve"> – The draft budget was reviewed.   The need for more funding for Legal Defense was noted.   The board determined to insert a new line under the Project Budget for Legal Defense which may be added to the AWB budget in the future.    </w:t>
      </w:r>
    </w:p>
    <w:p w:rsidR="00183411" w:rsidRPr="00183411" w:rsidRDefault="00183411" w:rsidP="00183411">
      <w:pPr>
        <w:pStyle w:val="ListParagraph"/>
        <w:numPr>
          <w:ilvl w:val="0"/>
          <w:numId w:val="47"/>
        </w:numPr>
        <w:ind w:left="1980"/>
        <w:rPr>
          <w:sz w:val="10"/>
          <w:szCs w:val="10"/>
          <w:u w:val="single"/>
        </w:rPr>
      </w:pPr>
      <w:r>
        <w:rPr>
          <w:sz w:val="22"/>
          <w:szCs w:val="22"/>
        </w:rPr>
        <w:t xml:space="preserve">Establish 2016 Assessment Rate – </w:t>
      </w:r>
      <w:r>
        <w:rPr>
          <w:sz w:val="22"/>
          <w:szCs w:val="22"/>
        </w:rPr>
        <w:t>Rod</w:t>
      </w:r>
      <w:r>
        <w:rPr>
          <w:sz w:val="22"/>
          <w:szCs w:val="22"/>
        </w:rPr>
        <w:t xml:space="preserve"> moved to set the 2016 Assessment rate at $</w:t>
      </w:r>
      <w:r>
        <w:rPr>
          <w:sz w:val="22"/>
          <w:szCs w:val="22"/>
        </w:rPr>
        <w:t>6</w:t>
      </w:r>
      <w:r>
        <w:rPr>
          <w:sz w:val="22"/>
          <w:szCs w:val="22"/>
        </w:rPr>
        <w:t xml:space="preserve">/acre and the budget at $92,815, </w:t>
      </w:r>
      <w:r>
        <w:rPr>
          <w:sz w:val="22"/>
          <w:szCs w:val="22"/>
        </w:rPr>
        <w:t xml:space="preserve">Landon </w:t>
      </w:r>
      <w:r>
        <w:rPr>
          <w:sz w:val="22"/>
          <w:szCs w:val="22"/>
        </w:rPr>
        <w:t xml:space="preserve">seconded, motion carried unanimously.   </w:t>
      </w:r>
    </w:p>
    <w:p w:rsidR="00183411" w:rsidRDefault="00183411" w:rsidP="00183411">
      <w:pPr>
        <w:rPr>
          <w:sz w:val="10"/>
          <w:szCs w:val="10"/>
          <w:u w:val="single"/>
        </w:rPr>
      </w:pPr>
    </w:p>
    <w:tbl>
      <w:tblPr>
        <w:tblW w:w="5413" w:type="dxa"/>
        <w:tblInd w:w="2415" w:type="dxa"/>
        <w:tblLook w:val="04A0" w:firstRow="1" w:lastRow="0" w:firstColumn="1" w:lastColumn="0" w:noHBand="0" w:noVBand="1"/>
      </w:tblPr>
      <w:tblGrid>
        <w:gridCol w:w="2200"/>
        <w:gridCol w:w="413"/>
        <w:gridCol w:w="1100"/>
        <w:gridCol w:w="1700"/>
      </w:tblGrid>
      <w:tr w:rsidR="00D81790" w:rsidRPr="00D81790" w:rsidTr="00D81790">
        <w:trPr>
          <w:trHeight w:val="480"/>
        </w:trPr>
        <w:tc>
          <w:tcPr>
            <w:tcW w:w="22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b/>
                <w:bCs/>
                <w:color w:val="000000"/>
                <w:sz w:val="22"/>
                <w:szCs w:val="22"/>
                <w:u w:val="single"/>
              </w:rPr>
            </w:pPr>
            <w:r w:rsidRPr="00D81790">
              <w:rPr>
                <w:rFonts w:ascii="Calibri" w:hAnsi="Calibri"/>
                <w:b/>
                <w:bCs/>
                <w:color w:val="000000"/>
                <w:sz w:val="22"/>
                <w:szCs w:val="22"/>
                <w:u w:val="single"/>
              </w:rPr>
              <w:t>OPERATIONS</w:t>
            </w:r>
          </w:p>
        </w:tc>
        <w:tc>
          <w:tcPr>
            <w:tcW w:w="413" w:type="dxa"/>
            <w:tcBorders>
              <w:top w:val="nil"/>
              <w:left w:val="nil"/>
              <w:bottom w:val="nil"/>
              <w:right w:val="nil"/>
            </w:tcBorders>
            <w:shd w:val="clear" w:color="auto" w:fill="auto"/>
            <w:vAlign w:val="bottom"/>
            <w:hideMark/>
          </w:tcPr>
          <w:p w:rsidR="00D81790" w:rsidRPr="00D81790" w:rsidRDefault="00D81790" w:rsidP="00D81790">
            <w:pPr>
              <w:jc w:val="center"/>
              <w:rPr>
                <w:rFonts w:ascii="Calibri" w:hAnsi="Calibri"/>
                <w:b/>
                <w:bCs/>
                <w:color w:val="000000"/>
                <w:sz w:val="22"/>
                <w:szCs w:val="22"/>
                <w:u w:val="single"/>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b/>
                <w:bCs/>
                <w:color w:val="000000"/>
                <w:sz w:val="22"/>
                <w:szCs w:val="22"/>
                <w:u w:val="single"/>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jc w:val="right"/>
              <w:rPr>
                <w:rFonts w:ascii="Calibri" w:hAnsi="Calibri"/>
                <w:color w:val="000000"/>
                <w:sz w:val="22"/>
                <w:szCs w:val="22"/>
              </w:rPr>
            </w:pPr>
            <w:r w:rsidRPr="00D81790">
              <w:rPr>
                <w:rFonts w:ascii="Calibri" w:hAnsi="Calibri"/>
                <w:color w:val="000000"/>
                <w:sz w:val="22"/>
                <w:szCs w:val="22"/>
              </w:rPr>
              <w:t>$7,000</w:t>
            </w:r>
          </w:p>
        </w:tc>
      </w:tr>
      <w:tr w:rsidR="00D81790" w:rsidRPr="00D81790" w:rsidTr="00D81790">
        <w:trPr>
          <w:trHeight w:val="135"/>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color w:val="000000"/>
                <w:sz w:val="22"/>
                <w:szCs w:val="22"/>
              </w:rPr>
            </w:pP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r>
      <w:tr w:rsidR="00D81790" w:rsidRPr="00D81790" w:rsidTr="00D81790">
        <w:trPr>
          <w:trHeight w:val="300"/>
        </w:trPr>
        <w:tc>
          <w:tcPr>
            <w:tcW w:w="22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b/>
                <w:bCs/>
                <w:color w:val="000000"/>
                <w:sz w:val="22"/>
                <w:szCs w:val="22"/>
                <w:u w:val="single"/>
              </w:rPr>
            </w:pPr>
            <w:r w:rsidRPr="00D81790">
              <w:rPr>
                <w:rFonts w:ascii="Calibri" w:hAnsi="Calibri"/>
                <w:b/>
                <w:bCs/>
                <w:color w:val="000000"/>
                <w:sz w:val="22"/>
                <w:szCs w:val="22"/>
                <w:u w:val="single"/>
              </w:rPr>
              <w:t>AG WATER BOARD</w:t>
            </w: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jc w:val="right"/>
              <w:rPr>
                <w:rFonts w:ascii="Calibri" w:hAnsi="Calibri"/>
                <w:color w:val="000000"/>
                <w:sz w:val="22"/>
                <w:szCs w:val="22"/>
              </w:rPr>
            </w:pPr>
            <w:r w:rsidRPr="00D81790">
              <w:rPr>
                <w:rFonts w:ascii="Calibri" w:hAnsi="Calibri"/>
                <w:color w:val="000000"/>
                <w:sz w:val="22"/>
                <w:szCs w:val="22"/>
              </w:rPr>
              <w:t>$22,625</w:t>
            </w:r>
          </w:p>
        </w:tc>
      </w:tr>
      <w:tr w:rsidR="00D81790" w:rsidRPr="00D81790" w:rsidTr="00D81790">
        <w:trPr>
          <w:trHeight w:val="195"/>
        </w:trPr>
        <w:tc>
          <w:tcPr>
            <w:tcW w:w="22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r>
      <w:tr w:rsidR="00D81790" w:rsidRPr="00D81790" w:rsidTr="00D81790">
        <w:trPr>
          <w:trHeight w:val="315"/>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b/>
                <w:bCs/>
                <w:color w:val="000000"/>
                <w:sz w:val="22"/>
                <w:szCs w:val="22"/>
                <w:u w:val="single"/>
              </w:rPr>
            </w:pPr>
            <w:r w:rsidRPr="00D81790">
              <w:rPr>
                <w:rFonts w:ascii="Calibri" w:hAnsi="Calibri"/>
                <w:b/>
                <w:bCs/>
                <w:color w:val="000000"/>
                <w:sz w:val="22"/>
                <w:szCs w:val="22"/>
                <w:u w:val="single"/>
              </w:rPr>
              <w:t>PROJECTS</w:t>
            </w: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jc w:val="right"/>
              <w:rPr>
                <w:rFonts w:ascii="Calibri" w:hAnsi="Calibri"/>
                <w:color w:val="000000"/>
                <w:sz w:val="22"/>
                <w:szCs w:val="22"/>
              </w:rPr>
            </w:pPr>
            <w:r w:rsidRPr="00D81790">
              <w:rPr>
                <w:rFonts w:ascii="Calibri" w:hAnsi="Calibri"/>
                <w:color w:val="000000"/>
                <w:sz w:val="22"/>
                <w:szCs w:val="22"/>
              </w:rPr>
              <w:t>$45,000</w:t>
            </w:r>
          </w:p>
        </w:tc>
      </w:tr>
      <w:tr w:rsidR="00D81790" w:rsidRPr="00D81790" w:rsidTr="00D81790">
        <w:trPr>
          <w:trHeight w:val="165"/>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color w:val="000000"/>
                <w:sz w:val="22"/>
                <w:szCs w:val="22"/>
              </w:rPr>
            </w:pP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r>
      <w:tr w:rsidR="00D81790" w:rsidRPr="00D81790" w:rsidTr="00D81790">
        <w:trPr>
          <w:trHeight w:val="300"/>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b/>
                <w:bCs/>
                <w:color w:val="000000"/>
                <w:sz w:val="22"/>
                <w:szCs w:val="22"/>
                <w:u w:val="single"/>
              </w:rPr>
            </w:pPr>
            <w:r w:rsidRPr="00D81790">
              <w:rPr>
                <w:rFonts w:ascii="Calibri" w:hAnsi="Calibri"/>
                <w:b/>
                <w:bCs/>
                <w:color w:val="000000"/>
                <w:sz w:val="22"/>
                <w:szCs w:val="22"/>
                <w:u w:val="single"/>
              </w:rPr>
              <w:t>CONTINGENCY</w:t>
            </w: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jc w:val="right"/>
              <w:rPr>
                <w:rFonts w:ascii="Calibri" w:hAnsi="Calibri"/>
                <w:color w:val="000000"/>
                <w:sz w:val="22"/>
                <w:szCs w:val="22"/>
              </w:rPr>
            </w:pPr>
            <w:r w:rsidRPr="00D81790">
              <w:rPr>
                <w:rFonts w:ascii="Calibri" w:hAnsi="Calibri"/>
                <w:color w:val="000000"/>
                <w:sz w:val="22"/>
                <w:szCs w:val="22"/>
              </w:rPr>
              <w:t>$3,321</w:t>
            </w:r>
          </w:p>
        </w:tc>
      </w:tr>
      <w:tr w:rsidR="00D81790" w:rsidRPr="00D81790" w:rsidTr="00D81790">
        <w:trPr>
          <w:trHeight w:val="90"/>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color w:val="000000"/>
                <w:sz w:val="22"/>
                <w:szCs w:val="22"/>
              </w:rPr>
            </w:pP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r>
      <w:tr w:rsidR="00D81790" w:rsidRPr="00D81790" w:rsidTr="00D81790">
        <w:trPr>
          <w:trHeight w:val="315"/>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b/>
                <w:bCs/>
                <w:color w:val="000000"/>
                <w:sz w:val="22"/>
                <w:szCs w:val="22"/>
              </w:rPr>
            </w:pPr>
            <w:r w:rsidRPr="00D81790">
              <w:rPr>
                <w:rFonts w:ascii="Calibri" w:hAnsi="Calibri"/>
                <w:b/>
                <w:bCs/>
                <w:color w:val="000000"/>
                <w:sz w:val="22"/>
                <w:szCs w:val="22"/>
              </w:rPr>
              <w:t xml:space="preserve">     TOTAL BUDGET</w:t>
            </w: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b/>
                <w:bCs/>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b/>
                <w:bCs/>
                <w:color w:val="000000"/>
                <w:sz w:val="22"/>
                <w:szCs w:val="22"/>
              </w:rPr>
            </w:pPr>
          </w:p>
        </w:tc>
        <w:tc>
          <w:tcPr>
            <w:tcW w:w="1700" w:type="dxa"/>
            <w:tcBorders>
              <w:top w:val="single" w:sz="4" w:space="0" w:color="auto"/>
              <w:left w:val="nil"/>
              <w:bottom w:val="double" w:sz="6" w:space="0" w:color="auto"/>
              <w:right w:val="nil"/>
            </w:tcBorders>
            <w:shd w:val="clear" w:color="auto" w:fill="auto"/>
            <w:noWrap/>
            <w:vAlign w:val="bottom"/>
            <w:hideMark/>
          </w:tcPr>
          <w:p w:rsidR="00D81790" w:rsidRPr="00D81790" w:rsidRDefault="00D81790" w:rsidP="00D81790">
            <w:pPr>
              <w:jc w:val="right"/>
              <w:rPr>
                <w:rFonts w:ascii="Calibri" w:hAnsi="Calibri"/>
                <w:b/>
                <w:bCs/>
                <w:color w:val="000000"/>
                <w:sz w:val="22"/>
                <w:szCs w:val="22"/>
              </w:rPr>
            </w:pPr>
            <w:r w:rsidRPr="00D81790">
              <w:rPr>
                <w:rFonts w:ascii="Calibri" w:hAnsi="Calibri"/>
                <w:b/>
                <w:bCs/>
                <w:color w:val="000000"/>
                <w:sz w:val="22"/>
                <w:szCs w:val="22"/>
              </w:rPr>
              <w:t>$77,946</w:t>
            </w:r>
          </w:p>
        </w:tc>
      </w:tr>
      <w:tr w:rsidR="00D81790" w:rsidRPr="00D81790" w:rsidTr="00D81790">
        <w:trPr>
          <w:trHeight w:val="315"/>
        </w:trPr>
        <w:tc>
          <w:tcPr>
            <w:tcW w:w="2200" w:type="dxa"/>
            <w:tcBorders>
              <w:top w:val="nil"/>
              <w:left w:val="nil"/>
              <w:bottom w:val="nil"/>
              <w:right w:val="nil"/>
            </w:tcBorders>
            <w:shd w:val="clear" w:color="auto" w:fill="auto"/>
            <w:vAlign w:val="bottom"/>
            <w:hideMark/>
          </w:tcPr>
          <w:p w:rsidR="00D81790" w:rsidRPr="00D81790" w:rsidRDefault="00D81790" w:rsidP="00D81790">
            <w:pPr>
              <w:rPr>
                <w:rFonts w:ascii="Calibri" w:hAnsi="Calibri"/>
                <w:color w:val="000000"/>
                <w:sz w:val="22"/>
                <w:szCs w:val="22"/>
              </w:rPr>
            </w:pPr>
          </w:p>
        </w:tc>
        <w:tc>
          <w:tcPr>
            <w:tcW w:w="413"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r>
      <w:tr w:rsidR="00D81790" w:rsidRPr="00D81790" w:rsidTr="00D81790">
        <w:trPr>
          <w:trHeight w:val="300"/>
        </w:trPr>
        <w:tc>
          <w:tcPr>
            <w:tcW w:w="2200" w:type="dxa"/>
            <w:tcBorders>
              <w:top w:val="nil"/>
              <w:left w:val="nil"/>
              <w:bottom w:val="nil"/>
              <w:right w:val="nil"/>
            </w:tcBorders>
            <w:shd w:val="clear" w:color="auto" w:fill="auto"/>
            <w:noWrap/>
            <w:vAlign w:val="center"/>
            <w:hideMark/>
          </w:tcPr>
          <w:p w:rsidR="00D81790" w:rsidRPr="00D81790" w:rsidRDefault="00D81790" w:rsidP="00D81790">
            <w:pPr>
              <w:rPr>
                <w:rFonts w:ascii="Calibri" w:hAnsi="Calibri"/>
                <w:b/>
                <w:bCs/>
                <w:color w:val="000000"/>
                <w:sz w:val="22"/>
                <w:szCs w:val="22"/>
                <w:u w:val="single"/>
              </w:rPr>
            </w:pPr>
            <w:r w:rsidRPr="00D81790">
              <w:rPr>
                <w:rFonts w:ascii="Calibri" w:hAnsi="Calibri"/>
                <w:b/>
                <w:bCs/>
                <w:color w:val="000000"/>
                <w:sz w:val="22"/>
                <w:szCs w:val="22"/>
                <w:u w:val="single"/>
              </w:rPr>
              <w:t>INCOME</w:t>
            </w:r>
          </w:p>
        </w:tc>
        <w:tc>
          <w:tcPr>
            <w:tcW w:w="413"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1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p>
        </w:tc>
      </w:tr>
      <w:tr w:rsidR="00D81790" w:rsidRPr="00D81790" w:rsidTr="00D81790">
        <w:trPr>
          <w:trHeight w:val="315"/>
        </w:trPr>
        <w:tc>
          <w:tcPr>
            <w:tcW w:w="2200" w:type="dxa"/>
            <w:tcBorders>
              <w:top w:val="nil"/>
              <w:left w:val="nil"/>
              <w:bottom w:val="nil"/>
              <w:right w:val="nil"/>
            </w:tcBorders>
            <w:shd w:val="clear" w:color="auto" w:fill="auto"/>
            <w:noWrap/>
            <w:vAlign w:val="center"/>
            <w:hideMark/>
          </w:tcPr>
          <w:p w:rsidR="00D81790" w:rsidRPr="00D81790" w:rsidRDefault="00D81790" w:rsidP="00D81790">
            <w:pPr>
              <w:jc w:val="right"/>
              <w:rPr>
                <w:rFonts w:ascii="Calibri" w:hAnsi="Calibri"/>
                <w:color w:val="000000"/>
                <w:sz w:val="22"/>
                <w:szCs w:val="22"/>
              </w:rPr>
            </w:pPr>
            <w:r w:rsidRPr="00D81790">
              <w:rPr>
                <w:rFonts w:ascii="Calibri" w:hAnsi="Calibri"/>
                <w:color w:val="000000"/>
                <w:sz w:val="22"/>
                <w:szCs w:val="22"/>
              </w:rPr>
              <w:t>12,991</w:t>
            </w:r>
          </w:p>
        </w:tc>
        <w:tc>
          <w:tcPr>
            <w:tcW w:w="413" w:type="dxa"/>
            <w:tcBorders>
              <w:top w:val="nil"/>
              <w:left w:val="nil"/>
              <w:bottom w:val="nil"/>
              <w:right w:val="nil"/>
            </w:tcBorders>
            <w:shd w:val="clear" w:color="auto" w:fill="auto"/>
            <w:noWrap/>
            <w:vAlign w:val="bottom"/>
            <w:hideMark/>
          </w:tcPr>
          <w:p w:rsidR="00D81790" w:rsidRPr="00D81790" w:rsidRDefault="00D81790" w:rsidP="00D81790">
            <w:pPr>
              <w:rPr>
                <w:rFonts w:ascii="Calibri" w:hAnsi="Calibri"/>
                <w:color w:val="000000"/>
                <w:sz w:val="22"/>
                <w:szCs w:val="22"/>
              </w:rPr>
            </w:pPr>
            <w:r w:rsidRPr="00D81790">
              <w:rPr>
                <w:rFonts w:ascii="Calibri" w:hAnsi="Calibri"/>
                <w:color w:val="000000"/>
                <w:sz w:val="22"/>
                <w:szCs w:val="22"/>
              </w:rPr>
              <w:t>@</w:t>
            </w:r>
          </w:p>
        </w:tc>
        <w:tc>
          <w:tcPr>
            <w:tcW w:w="1100" w:type="dxa"/>
            <w:tcBorders>
              <w:top w:val="nil"/>
              <w:left w:val="nil"/>
              <w:bottom w:val="nil"/>
              <w:right w:val="nil"/>
            </w:tcBorders>
            <w:shd w:val="clear" w:color="auto" w:fill="auto"/>
            <w:noWrap/>
            <w:vAlign w:val="bottom"/>
            <w:hideMark/>
          </w:tcPr>
          <w:p w:rsidR="00D81790" w:rsidRPr="00D81790" w:rsidRDefault="00D81790" w:rsidP="00D81790">
            <w:pPr>
              <w:jc w:val="center"/>
              <w:rPr>
                <w:rFonts w:ascii="Calibri" w:hAnsi="Calibri"/>
                <w:color w:val="000000"/>
                <w:sz w:val="22"/>
                <w:szCs w:val="22"/>
              </w:rPr>
            </w:pPr>
            <w:r w:rsidRPr="00D81790">
              <w:rPr>
                <w:rFonts w:ascii="Calibri" w:hAnsi="Calibri"/>
                <w:color w:val="000000"/>
                <w:sz w:val="22"/>
                <w:szCs w:val="22"/>
              </w:rPr>
              <w:t xml:space="preserve">$6 </w:t>
            </w:r>
          </w:p>
        </w:tc>
        <w:tc>
          <w:tcPr>
            <w:tcW w:w="1700" w:type="dxa"/>
            <w:tcBorders>
              <w:top w:val="single" w:sz="4" w:space="0" w:color="auto"/>
              <w:left w:val="nil"/>
              <w:bottom w:val="double" w:sz="6" w:space="0" w:color="auto"/>
              <w:right w:val="nil"/>
            </w:tcBorders>
            <w:shd w:val="clear" w:color="auto" w:fill="auto"/>
            <w:noWrap/>
            <w:vAlign w:val="bottom"/>
            <w:hideMark/>
          </w:tcPr>
          <w:p w:rsidR="00D81790" w:rsidRPr="00D81790" w:rsidRDefault="00D81790" w:rsidP="00D81790">
            <w:pPr>
              <w:jc w:val="right"/>
              <w:rPr>
                <w:rFonts w:ascii="Calibri" w:hAnsi="Calibri"/>
                <w:b/>
                <w:bCs/>
                <w:color w:val="000000"/>
                <w:sz w:val="22"/>
                <w:szCs w:val="22"/>
              </w:rPr>
            </w:pPr>
            <w:r w:rsidRPr="00D81790">
              <w:rPr>
                <w:rFonts w:ascii="Calibri" w:hAnsi="Calibri"/>
                <w:b/>
                <w:bCs/>
                <w:color w:val="000000"/>
                <w:sz w:val="22"/>
                <w:szCs w:val="22"/>
              </w:rPr>
              <w:t xml:space="preserve">$77,946 </w:t>
            </w:r>
          </w:p>
        </w:tc>
      </w:tr>
    </w:tbl>
    <w:p w:rsidR="00183411" w:rsidRDefault="00183411" w:rsidP="00183411">
      <w:pPr>
        <w:rPr>
          <w:sz w:val="10"/>
          <w:szCs w:val="10"/>
          <w:u w:val="single"/>
        </w:rPr>
      </w:pPr>
    </w:p>
    <w:p w:rsidR="00183411" w:rsidRPr="005E45B3" w:rsidRDefault="00183411" w:rsidP="00183411">
      <w:pPr>
        <w:pStyle w:val="ListParagraph"/>
        <w:numPr>
          <w:ilvl w:val="0"/>
          <w:numId w:val="47"/>
        </w:numPr>
        <w:ind w:left="1980"/>
        <w:rPr>
          <w:sz w:val="10"/>
          <w:szCs w:val="10"/>
          <w:u w:val="single"/>
        </w:rPr>
      </w:pPr>
      <w:r>
        <w:rPr>
          <w:sz w:val="22"/>
          <w:szCs w:val="22"/>
        </w:rPr>
        <w:t xml:space="preserve">Establish 2016 Assessment Role – </w:t>
      </w:r>
      <w:r>
        <w:rPr>
          <w:sz w:val="22"/>
          <w:szCs w:val="22"/>
        </w:rPr>
        <w:t>Landon</w:t>
      </w:r>
      <w:r>
        <w:rPr>
          <w:sz w:val="22"/>
          <w:szCs w:val="22"/>
        </w:rPr>
        <w:t xml:space="preserve"> moved to establish the Assessment Role consisting of the parcels from 2015 plus any new parcels signed up prior to October 26</w:t>
      </w:r>
      <w:r w:rsidRPr="00912E3F">
        <w:rPr>
          <w:sz w:val="22"/>
          <w:szCs w:val="22"/>
          <w:vertAlign w:val="superscript"/>
        </w:rPr>
        <w:t>th</w:t>
      </w:r>
      <w:r>
        <w:rPr>
          <w:sz w:val="22"/>
          <w:szCs w:val="22"/>
        </w:rPr>
        <w:t xml:space="preserve">, </w:t>
      </w:r>
      <w:r>
        <w:rPr>
          <w:sz w:val="22"/>
          <w:szCs w:val="22"/>
        </w:rPr>
        <w:t>Rod</w:t>
      </w:r>
      <w:r>
        <w:rPr>
          <w:sz w:val="22"/>
          <w:szCs w:val="22"/>
        </w:rPr>
        <w:t xml:space="preserve"> seconded, motion carried unanimously.   </w:t>
      </w:r>
    </w:p>
    <w:p w:rsidR="00BB6523" w:rsidRDefault="00BB6523" w:rsidP="00BB6523">
      <w:pPr>
        <w:ind w:left="1980" w:hanging="360"/>
        <w:rPr>
          <w:sz w:val="10"/>
          <w:szCs w:val="10"/>
          <w:u w:val="single"/>
        </w:rPr>
      </w:pPr>
    </w:p>
    <w:p w:rsidR="00BB6523" w:rsidRPr="00095D47" w:rsidRDefault="00BB6523" w:rsidP="00BB6523">
      <w:pPr>
        <w:ind w:left="1980" w:hanging="360"/>
        <w:rPr>
          <w:sz w:val="10"/>
          <w:szCs w:val="10"/>
          <w:u w:val="single"/>
        </w:rPr>
      </w:pPr>
    </w:p>
    <w:p w:rsidR="00183411" w:rsidRPr="006C457F" w:rsidRDefault="00183411" w:rsidP="00183411">
      <w:pPr>
        <w:pStyle w:val="ListParagraph"/>
        <w:numPr>
          <w:ilvl w:val="0"/>
          <w:numId w:val="24"/>
        </w:numPr>
        <w:rPr>
          <w:sz w:val="22"/>
          <w:szCs w:val="22"/>
        </w:rPr>
      </w:pPr>
      <w:r>
        <w:rPr>
          <w:bCs/>
          <w:sz w:val="22"/>
          <w:szCs w:val="22"/>
          <w:u w:val="single"/>
        </w:rPr>
        <w:t>Ag Water Board report</w:t>
      </w:r>
      <w:r>
        <w:rPr>
          <w:bCs/>
          <w:sz w:val="22"/>
          <w:szCs w:val="22"/>
        </w:rPr>
        <w:t xml:space="preserve"> </w:t>
      </w:r>
      <w:proofErr w:type="gramStart"/>
      <w:r>
        <w:rPr>
          <w:bCs/>
          <w:sz w:val="22"/>
          <w:szCs w:val="22"/>
        </w:rPr>
        <w:t xml:space="preserve">- </w:t>
      </w:r>
      <w:r>
        <w:t xml:space="preserve"> The</w:t>
      </w:r>
      <w:proofErr w:type="gramEnd"/>
      <w:r>
        <w:t xml:space="preserve"> ag community had been working on the creation of Whatcom Family Farmers and their initial efforts to make the CAFO permit more workable and to respond to the Lummi’s water settlement ideas.   There is a strong push back against the Lummi’s plan to sue several farmers over water quality violations.   Ag has never before been so united.    </w:t>
      </w:r>
    </w:p>
    <w:p w:rsidR="00BB6523" w:rsidRPr="009B79BB" w:rsidRDefault="00BB6523" w:rsidP="00BB6523">
      <w:pPr>
        <w:pStyle w:val="ListParagraph"/>
        <w:tabs>
          <w:tab w:val="left" w:pos="1170"/>
        </w:tabs>
        <w:ind w:left="2610"/>
        <w:rPr>
          <w:bCs/>
          <w:sz w:val="10"/>
          <w:szCs w:val="10"/>
        </w:rPr>
      </w:pPr>
    </w:p>
    <w:p w:rsidR="00BB6523" w:rsidRDefault="00BB6523" w:rsidP="00BB6523">
      <w:pPr>
        <w:rPr>
          <w:sz w:val="22"/>
          <w:szCs w:val="22"/>
        </w:rPr>
      </w:pPr>
      <w:r>
        <w:rPr>
          <w:b/>
          <w:bCs/>
          <w:sz w:val="28"/>
          <w:szCs w:val="28"/>
        </w:rPr>
        <w:t>III.</w:t>
      </w:r>
      <w:r>
        <w:rPr>
          <w:b/>
          <w:bCs/>
          <w:sz w:val="28"/>
          <w:szCs w:val="28"/>
        </w:rPr>
        <w:tab/>
        <w:t>New Business</w:t>
      </w:r>
      <w:r w:rsidRPr="00A2740D">
        <w:rPr>
          <w:sz w:val="22"/>
          <w:szCs w:val="22"/>
        </w:rPr>
        <w:t xml:space="preserve"> </w:t>
      </w:r>
    </w:p>
    <w:p w:rsidR="00BB6523" w:rsidRDefault="00BB6523" w:rsidP="00BB6523">
      <w:pPr>
        <w:pStyle w:val="ListParagraph"/>
        <w:numPr>
          <w:ilvl w:val="0"/>
          <w:numId w:val="39"/>
        </w:numPr>
        <w:tabs>
          <w:tab w:val="left" w:pos="1170"/>
        </w:tabs>
        <w:rPr>
          <w:bCs/>
          <w:sz w:val="22"/>
          <w:szCs w:val="22"/>
          <w:u w:val="single"/>
        </w:rPr>
      </w:pPr>
      <w:r w:rsidRPr="00D027A8">
        <w:rPr>
          <w:bCs/>
          <w:sz w:val="22"/>
          <w:szCs w:val="22"/>
          <w:u w:val="single"/>
        </w:rPr>
        <w:t xml:space="preserve">Ditch </w:t>
      </w:r>
      <w:r>
        <w:rPr>
          <w:bCs/>
          <w:sz w:val="22"/>
          <w:szCs w:val="22"/>
          <w:u w:val="single"/>
        </w:rPr>
        <w:t xml:space="preserve">and Dike </w:t>
      </w:r>
      <w:r w:rsidRPr="00D027A8">
        <w:rPr>
          <w:bCs/>
          <w:sz w:val="22"/>
          <w:szCs w:val="22"/>
          <w:u w:val="single"/>
        </w:rPr>
        <w:t xml:space="preserve">Maintenance </w:t>
      </w:r>
    </w:p>
    <w:p w:rsidR="00BB6523" w:rsidRPr="00F93C0E" w:rsidRDefault="00BB6523" w:rsidP="00BB6523">
      <w:pPr>
        <w:pStyle w:val="ListParagraph"/>
        <w:numPr>
          <w:ilvl w:val="1"/>
          <w:numId w:val="39"/>
        </w:numPr>
        <w:tabs>
          <w:tab w:val="left" w:pos="1170"/>
        </w:tabs>
        <w:rPr>
          <w:bCs/>
          <w:sz w:val="22"/>
          <w:szCs w:val="22"/>
          <w:u w:val="single"/>
        </w:rPr>
      </w:pPr>
      <w:proofErr w:type="gramStart"/>
      <w:r w:rsidRPr="00D027A8">
        <w:rPr>
          <w:bCs/>
          <w:sz w:val="22"/>
          <w:szCs w:val="22"/>
        </w:rPr>
        <w:t>identify</w:t>
      </w:r>
      <w:proofErr w:type="gramEnd"/>
      <w:r w:rsidRPr="00D027A8">
        <w:rPr>
          <w:bCs/>
          <w:sz w:val="22"/>
          <w:szCs w:val="22"/>
        </w:rPr>
        <w:t xml:space="preserve"> sites </w:t>
      </w:r>
      <w:r>
        <w:rPr>
          <w:bCs/>
          <w:sz w:val="22"/>
          <w:szCs w:val="22"/>
        </w:rPr>
        <w:t>for maintenance</w:t>
      </w:r>
      <w:r w:rsidR="00D81790">
        <w:rPr>
          <w:bCs/>
          <w:sz w:val="22"/>
          <w:szCs w:val="22"/>
        </w:rPr>
        <w:t xml:space="preserve"> – the board set a goal of trying to identify maintenance projects, in cooperation with the DID’s and Diking Districts by the first of the year.     </w:t>
      </w:r>
    </w:p>
    <w:p w:rsidR="00BB6523" w:rsidRPr="00990BCD" w:rsidRDefault="00BB6523" w:rsidP="00BB6523">
      <w:pPr>
        <w:pStyle w:val="ListParagraph"/>
        <w:numPr>
          <w:ilvl w:val="1"/>
          <w:numId w:val="39"/>
        </w:numPr>
        <w:tabs>
          <w:tab w:val="left" w:pos="1170"/>
        </w:tabs>
        <w:rPr>
          <w:bCs/>
          <w:sz w:val="22"/>
          <w:szCs w:val="22"/>
          <w:u w:val="single"/>
        </w:rPr>
      </w:pPr>
      <w:r>
        <w:rPr>
          <w:bCs/>
          <w:sz w:val="22"/>
          <w:szCs w:val="22"/>
        </w:rPr>
        <w:t>Flood Boar</w:t>
      </w:r>
      <w:r w:rsidR="00D81790">
        <w:rPr>
          <w:bCs/>
          <w:sz w:val="22"/>
          <w:szCs w:val="22"/>
        </w:rPr>
        <w:t xml:space="preserve">d – Floodplains by Design – Jeff explained that the Flood Advisory Board had no money for projects without looking towards outside grants.  The Floodplains by Design Program is a necessary ingredient to be able to access State and federal funds.   Jeff noted the Flood Tax brings in </w:t>
      </w:r>
      <w:proofErr w:type="gramStart"/>
      <w:r w:rsidR="00D81790">
        <w:rPr>
          <w:bCs/>
          <w:sz w:val="22"/>
          <w:szCs w:val="22"/>
        </w:rPr>
        <w:t>approx..</w:t>
      </w:r>
      <w:proofErr w:type="gramEnd"/>
      <w:r w:rsidR="00D81790">
        <w:rPr>
          <w:bCs/>
          <w:sz w:val="22"/>
          <w:szCs w:val="22"/>
        </w:rPr>
        <w:t xml:space="preserve"> $3.5 million annually.   It has commitments of $1 million to the County’s </w:t>
      </w:r>
      <w:proofErr w:type="spellStart"/>
      <w:r w:rsidR="00D81790">
        <w:rPr>
          <w:bCs/>
          <w:sz w:val="22"/>
          <w:szCs w:val="22"/>
        </w:rPr>
        <w:t>stormwater</w:t>
      </w:r>
      <w:proofErr w:type="spellEnd"/>
      <w:r w:rsidR="00D81790">
        <w:rPr>
          <w:bCs/>
          <w:sz w:val="22"/>
          <w:szCs w:val="22"/>
        </w:rPr>
        <w:t xml:space="preserve"> program, $1.5 million to the County’s Clean Water Program, and $1.2 million to administrative costs.    So the fund is actually going backwards and in danger of eating into the $5 million set aside for emergency flood events.  How the WIDs might be able to positively interact with flood management is worth considering.    </w:t>
      </w:r>
    </w:p>
    <w:p w:rsidR="00BB6523" w:rsidRPr="00176469" w:rsidRDefault="00BB6523" w:rsidP="00BB6523">
      <w:pPr>
        <w:pStyle w:val="ListParagraph"/>
        <w:tabs>
          <w:tab w:val="left" w:pos="1170"/>
        </w:tabs>
        <w:ind w:left="1530"/>
        <w:rPr>
          <w:bCs/>
          <w:sz w:val="12"/>
          <w:szCs w:val="12"/>
          <w:u w:val="single"/>
        </w:rPr>
      </w:pPr>
    </w:p>
    <w:p w:rsidR="00BB6523" w:rsidRPr="009A4C72" w:rsidRDefault="00BB6523" w:rsidP="00BB6523">
      <w:pPr>
        <w:pStyle w:val="ListParagraph"/>
        <w:numPr>
          <w:ilvl w:val="0"/>
          <w:numId w:val="39"/>
        </w:numPr>
        <w:tabs>
          <w:tab w:val="left" w:pos="1170"/>
        </w:tabs>
        <w:rPr>
          <w:bCs/>
          <w:sz w:val="22"/>
          <w:szCs w:val="22"/>
          <w:u w:val="single"/>
        </w:rPr>
      </w:pPr>
      <w:r>
        <w:rPr>
          <w:bCs/>
          <w:sz w:val="22"/>
          <w:szCs w:val="22"/>
          <w:u w:val="single"/>
        </w:rPr>
        <w:t>Water Quality</w:t>
      </w:r>
      <w:r>
        <w:rPr>
          <w:bCs/>
          <w:sz w:val="22"/>
          <w:szCs w:val="22"/>
        </w:rPr>
        <w:t xml:space="preserve"> </w:t>
      </w:r>
    </w:p>
    <w:p w:rsidR="00BB6523" w:rsidRPr="007966B9" w:rsidRDefault="00BB6523" w:rsidP="00BB6523">
      <w:pPr>
        <w:pStyle w:val="ListParagraph"/>
        <w:numPr>
          <w:ilvl w:val="1"/>
          <w:numId w:val="39"/>
        </w:numPr>
        <w:tabs>
          <w:tab w:val="left" w:pos="1170"/>
        </w:tabs>
        <w:rPr>
          <w:bCs/>
          <w:sz w:val="22"/>
          <w:szCs w:val="22"/>
          <w:u w:val="single"/>
        </w:rPr>
      </w:pPr>
      <w:r>
        <w:rPr>
          <w:bCs/>
          <w:sz w:val="22"/>
          <w:szCs w:val="22"/>
        </w:rPr>
        <w:t>Water quality testing results</w:t>
      </w:r>
      <w:r w:rsidR="00D81790">
        <w:rPr>
          <w:bCs/>
          <w:sz w:val="22"/>
          <w:szCs w:val="22"/>
        </w:rPr>
        <w:t xml:space="preserve"> – David </w:t>
      </w:r>
      <w:r w:rsidR="004005CD">
        <w:rPr>
          <w:bCs/>
          <w:sz w:val="22"/>
          <w:szCs w:val="22"/>
        </w:rPr>
        <w:t xml:space="preserve">presented the most recent water quality data.   Upper Scott has been more of a challenge than other areas recently.    </w:t>
      </w:r>
    </w:p>
    <w:p w:rsidR="00BB6523" w:rsidRPr="002B6939" w:rsidRDefault="00BB6523" w:rsidP="00BB6523">
      <w:pPr>
        <w:pStyle w:val="ListParagraph"/>
        <w:rPr>
          <w:bCs/>
          <w:sz w:val="12"/>
          <w:szCs w:val="12"/>
          <w:u w:val="single"/>
        </w:rPr>
      </w:pPr>
    </w:p>
    <w:p w:rsidR="00BB6523" w:rsidRDefault="00BB6523" w:rsidP="00BB6523">
      <w:pPr>
        <w:pStyle w:val="ListParagraph"/>
        <w:numPr>
          <w:ilvl w:val="0"/>
          <w:numId w:val="39"/>
        </w:numPr>
        <w:tabs>
          <w:tab w:val="left" w:pos="1170"/>
        </w:tabs>
        <w:rPr>
          <w:bCs/>
          <w:sz w:val="22"/>
          <w:szCs w:val="22"/>
          <w:u w:val="single"/>
        </w:rPr>
      </w:pPr>
      <w:r>
        <w:rPr>
          <w:bCs/>
          <w:sz w:val="22"/>
          <w:szCs w:val="22"/>
          <w:u w:val="single"/>
        </w:rPr>
        <w:t>Water Quantity</w:t>
      </w:r>
    </w:p>
    <w:p w:rsidR="00D81790" w:rsidRDefault="00D81790" w:rsidP="00D81790">
      <w:pPr>
        <w:pStyle w:val="ListParagraph"/>
        <w:numPr>
          <w:ilvl w:val="1"/>
          <w:numId w:val="39"/>
        </w:numPr>
        <w:tabs>
          <w:tab w:val="left" w:pos="1170"/>
        </w:tabs>
        <w:rPr>
          <w:bCs/>
          <w:sz w:val="22"/>
          <w:szCs w:val="22"/>
        </w:rPr>
      </w:pPr>
      <w:r>
        <w:rPr>
          <w:bCs/>
          <w:sz w:val="22"/>
          <w:szCs w:val="22"/>
        </w:rPr>
        <w:t xml:space="preserve">Planning Unit – appears the County is not funding the effort in 2016.  </w:t>
      </w:r>
    </w:p>
    <w:p w:rsidR="00D81790" w:rsidRDefault="00D81790" w:rsidP="00D81790">
      <w:pPr>
        <w:pStyle w:val="ListParagraph"/>
        <w:numPr>
          <w:ilvl w:val="1"/>
          <w:numId w:val="39"/>
        </w:numPr>
        <w:tabs>
          <w:tab w:val="left" w:pos="1170"/>
        </w:tabs>
        <w:rPr>
          <w:bCs/>
          <w:sz w:val="22"/>
          <w:szCs w:val="22"/>
        </w:rPr>
      </w:pPr>
      <w:r>
        <w:rPr>
          <w:bCs/>
          <w:sz w:val="22"/>
          <w:szCs w:val="22"/>
        </w:rPr>
        <w:t xml:space="preserve">Out of Stream Users Group – PUD is organizing water users into a new group.   We hope to have an initial meeting this fall.   </w:t>
      </w:r>
    </w:p>
    <w:p w:rsidR="00D81790" w:rsidRPr="00176469" w:rsidRDefault="00D81790" w:rsidP="00D81790">
      <w:pPr>
        <w:pStyle w:val="ListParagraph"/>
        <w:numPr>
          <w:ilvl w:val="1"/>
          <w:numId w:val="39"/>
        </w:numPr>
        <w:tabs>
          <w:tab w:val="left" w:pos="1170"/>
        </w:tabs>
        <w:rPr>
          <w:bCs/>
          <w:sz w:val="22"/>
          <w:szCs w:val="22"/>
        </w:rPr>
      </w:pPr>
      <w:r>
        <w:rPr>
          <w:bCs/>
          <w:sz w:val="22"/>
          <w:szCs w:val="22"/>
        </w:rPr>
        <w:t xml:space="preserve">Drought Preparation application – Bill and Henry are waiting for a signal from Ecology on when and how to proceed with the application.    </w:t>
      </w:r>
    </w:p>
    <w:p w:rsidR="00BB6523" w:rsidRPr="007F3820" w:rsidRDefault="00BB6523" w:rsidP="00BB6523">
      <w:pPr>
        <w:pStyle w:val="ListParagraph"/>
        <w:tabs>
          <w:tab w:val="left" w:pos="1170"/>
        </w:tabs>
        <w:ind w:left="2250"/>
        <w:rPr>
          <w:bCs/>
          <w:sz w:val="12"/>
          <w:szCs w:val="12"/>
          <w:u w:val="single"/>
        </w:rPr>
      </w:pPr>
    </w:p>
    <w:p w:rsidR="00BB6523" w:rsidRDefault="00BB6523" w:rsidP="00BB6523">
      <w:pPr>
        <w:pStyle w:val="ListParagraph"/>
        <w:numPr>
          <w:ilvl w:val="0"/>
          <w:numId w:val="39"/>
        </w:numPr>
        <w:tabs>
          <w:tab w:val="left" w:pos="1170"/>
        </w:tabs>
        <w:rPr>
          <w:bCs/>
          <w:sz w:val="22"/>
          <w:szCs w:val="22"/>
          <w:u w:val="single"/>
        </w:rPr>
      </w:pPr>
      <w:r>
        <w:rPr>
          <w:bCs/>
          <w:sz w:val="22"/>
          <w:szCs w:val="22"/>
          <w:u w:val="single"/>
        </w:rPr>
        <w:t>Update of WID Comprehensive Plan</w:t>
      </w:r>
    </w:p>
    <w:p w:rsidR="004005CD" w:rsidRDefault="004005CD" w:rsidP="004005CD">
      <w:pPr>
        <w:pStyle w:val="ListParagraph"/>
        <w:numPr>
          <w:ilvl w:val="1"/>
          <w:numId w:val="39"/>
        </w:numPr>
        <w:tabs>
          <w:tab w:val="left" w:pos="1170"/>
        </w:tabs>
        <w:rPr>
          <w:bCs/>
          <w:sz w:val="22"/>
          <w:szCs w:val="22"/>
        </w:rPr>
      </w:pPr>
      <w:r>
        <w:rPr>
          <w:bCs/>
          <w:sz w:val="22"/>
          <w:szCs w:val="22"/>
        </w:rPr>
        <w:t xml:space="preserve">Heather MK outlined the purpose and achievements of the County’s Ag Watershed project.   The goals include elevating farmers land and water goals to a level on par with ecosystem goals.    The County is seeking an amendment to a State grant that would direct this project towards more mapping that the WIDs could incorporate into their plans.   </w:t>
      </w:r>
      <w:r>
        <w:rPr>
          <w:bCs/>
          <w:sz w:val="22"/>
          <w:szCs w:val="22"/>
        </w:rPr>
        <w:t>Jeff</w:t>
      </w:r>
      <w:r>
        <w:rPr>
          <w:bCs/>
          <w:sz w:val="22"/>
          <w:szCs w:val="22"/>
        </w:rPr>
        <w:t xml:space="preserve"> moved to support the County’s grant amendment request, </w:t>
      </w:r>
      <w:r>
        <w:rPr>
          <w:bCs/>
          <w:sz w:val="22"/>
          <w:szCs w:val="22"/>
        </w:rPr>
        <w:t>Landon</w:t>
      </w:r>
      <w:r>
        <w:rPr>
          <w:bCs/>
          <w:sz w:val="22"/>
          <w:szCs w:val="22"/>
        </w:rPr>
        <w:t xml:space="preserve"> seconded, motion carried unanimously.   Henry will draft a letter for </w:t>
      </w:r>
      <w:r>
        <w:rPr>
          <w:bCs/>
          <w:sz w:val="22"/>
          <w:szCs w:val="22"/>
        </w:rPr>
        <w:t>Ed</w:t>
      </w:r>
      <w:r>
        <w:rPr>
          <w:bCs/>
          <w:sz w:val="22"/>
          <w:szCs w:val="22"/>
        </w:rPr>
        <w:t xml:space="preserve">’s signature.    </w:t>
      </w:r>
    </w:p>
    <w:p w:rsidR="00BB6523" w:rsidRPr="007966B9" w:rsidRDefault="00BB6523" w:rsidP="00BB6523">
      <w:pPr>
        <w:tabs>
          <w:tab w:val="left" w:pos="1170"/>
        </w:tabs>
        <w:rPr>
          <w:bCs/>
          <w:sz w:val="12"/>
          <w:szCs w:val="12"/>
          <w:u w:val="single"/>
        </w:rPr>
      </w:pPr>
    </w:p>
    <w:p w:rsidR="00BB6523" w:rsidRPr="002F09C8" w:rsidRDefault="00BB6523" w:rsidP="00BB6523">
      <w:pPr>
        <w:pStyle w:val="ListParagraph"/>
        <w:numPr>
          <w:ilvl w:val="0"/>
          <w:numId w:val="39"/>
        </w:numPr>
        <w:tabs>
          <w:tab w:val="left" w:pos="1170"/>
        </w:tabs>
        <w:rPr>
          <w:bCs/>
          <w:sz w:val="22"/>
          <w:szCs w:val="22"/>
          <w:u w:val="single"/>
        </w:rPr>
      </w:pPr>
      <w:r>
        <w:rPr>
          <w:bCs/>
          <w:sz w:val="22"/>
          <w:szCs w:val="22"/>
          <w:u w:val="single"/>
        </w:rPr>
        <w:t xml:space="preserve">Education </w:t>
      </w:r>
      <w:r>
        <w:rPr>
          <w:bCs/>
          <w:sz w:val="22"/>
          <w:szCs w:val="22"/>
        </w:rPr>
        <w:t xml:space="preserve">– </w:t>
      </w:r>
    </w:p>
    <w:p w:rsidR="00BB6523" w:rsidRPr="004005CD" w:rsidRDefault="00BB6523" w:rsidP="00BB6523">
      <w:pPr>
        <w:pStyle w:val="ListParagraph"/>
        <w:numPr>
          <w:ilvl w:val="1"/>
          <w:numId w:val="39"/>
        </w:numPr>
        <w:tabs>
          <w:tab w:val="left" w:pos="1170"/>
        </w:tabs>
        <w:rPr>
          <w:rStyle w:val="Hyperlink"/>
          <w:bCs/>
          <w:color w:val="auto"/>
          <w:sz w:val="22"/>
          <w:szCs w:val="22"/>
        </w:rPr>
      </w:pPr>
      <w:r>
        <w:rPr>
          <w:bCs/>
          <w:sz w:val="22"/>
          <w:szCs w:val="22"/>
        </w:rPr>
        <w:t xml:space="preserve">Website  </w:t>
      </w:r>
      <w:hyperlink r:id="rId6" w:history="1">
        <w:r w:rsidRPr="0077758E">
          <w:rPr>
            <w:rStyle w:val="Hyperlink"/>
            <w:bCs/>
            <w:sz w:val="22"/>
            <w:szCs w:val="22"/>
          </w:rPr>
          <w:t>www.southlyndenwid.com</w:t>
        </w:r>
      </w:hyperlink>
    </w:p>
    <w:p w:rsidR="00BB6523" w:rsidRPr="004005CD" w:rsidRDefault="004005CD" w:rsidP="00BB6523">
      <w:pPr>
        <w:pStyle w:val="ListParagraph"/>
        <w:numPr>
          <w:ilvl w:val="1"/>
          <w:numId w:val="39"/>
        </w:numPr>
        <w:tabs>
          <w:tab w:val="left" w:pos="1170"/>
        </w:tabs>
        <w:rPr>
          <w:rStyle w:val="Hyperlink"/>
          <w:bCs/>
          <w:color w:val="auto"/>
          <w:sz w:val="12"/>
          <w:szCs w:val="12"/>
        </w:rPr>
      </w:pPr>
      <w:r w:rsidRPr="004005CD">
        <w:rPr>
          <w:rStyle w:val="Hyperlink"/>
          <w:bCs/>
          <w:color w:val="auto"/>
          <w:sz w:val="22"/>
          <w:szCs w:val="22"/>
          <w:u w:val="none"/>
        </w:rPr>
        <w:t xml:space="preserve">The Board asked Henry to draft a letter to parcel owners explaining the purpose of the assessment increase.   Pointing to accomplishments and future needs is important to communicate.  </w:t>
      </w:r>
      <w:r>
        <w:rPr>
          <w:rStyle w:val="Hyperlink"/>
          <w:bCs/>
          <w:color w:val="auto"/>
          <w:sz w:val="22"/>
          <w:szCs w:val="22"/>
          <w:u w:val="none"/>
        </w:rPr>
        <w:t>Note the looming lawsuits and the numerous reports of pipes in the River this summer.</w:t>
      </w:r>
      <w:r w:rsidRPr="004005CD">
        <w:rPr>
          <w:rStyle w:val="Hyperlink"/>
          <w:bCs/>
          <w:color w:val="auto"/>
          <w:sz w:val="22"/>
          <w:szCs w:val="22"/>
          <w:u w:val="none"/>
        </w:rPr>
        <w:t xml:space="preserve">   The board will review prior</w:t>
      </w:r>
      <w:r w:rsidRPr="004005CD">
        <w:rPr>
          <w:rStyle w:val="Hyperlink"/>
          <w:bCs/>
          <w:color w:val="auto"/>
          <w:sz w:val="22"/>
          <w:szCs w:val="22"/>
          <w:u w:val="none"/>
        </w:rPr>
        <w:t xml:space="preserve"> to sending out in November.   </w:t>
      </w:r>
    </w:p>
    <w:p w:rsidR="00BB6523" w:rsidRPr="00AD6250" w:rsidRDefault="00BB6523" w:rsidP="00BB6523">
      <w:pPr>
        <w:pStyle w:val="ListParagraph"/>
        <w:tabs>
          <w:tab w:val="left" w:pos="1170"/>
        </w:tabs>
        <w:ind w:left="2250"/>
        <w:rPr>
          <w:rStyle w:val="Hyperlink"/>
          <w:bCs/>
          <w:color w:val="auto"/>
          <w:sz w:val="10"/>
          <w:szCs w:val="10"/>
        </w:rPr>
      </w:pPr>
      <w:bookmarkStart w:id="7" w:name="_GoBack"/>
    </w:p>
    <w:p w:rsidR="00BB6523" w:rsidRDefault="00BB6523" w:rsidP="00BB6523">
      <w:pPr>
        <w:pStyle w:val="ListParagraph"/>
        <w:numPr>
          <w:ilvl w:val="0"/>
          <w:numId w:val="39"/>
        </w:numPr>
        <w:tabs>
          <w:tab w:val="left" w:pos="1170"/>
        </w:tabs>
        <w:rPr>
          <w:bCs/>
          <w:sz w:val="22"/>
          <w:szCs w:val="22"/>
          <w:u w:val="single"/>
        </w:rPr>
      </w:pPr>
      <w:r>
        <w:rPr>
          <w:bCs/>
          <w:sz w:val="22"/>
          <w:szCs w:val="22"/>
          <w:u w:val="single"/>
        </w:rPr>
        <w:t>Other Items from Commissioners</w:t>
      </w:r>
    </w:p>
    <w:bookmarkEnd w:id="7"/>
    <w:p w:rsidR="00BB6523" w:rsidRPr="007966B9" w:rsidRDefault="00BB6523" w:rsidP="00BB6523">
      <w:pPr>
        <w:pStyle w:val="ListParagraph"/>
        <w:numPr>
          <w:ilvl w:val="1"/>
          <w:numId w:val="39"/>
        </w:numPr>
        <w:tabs>
          <w:tab w:val="left" w:pos="1170"/>
        </w:tabs>
        <w:rPr>
          <w:bCs/>
          <w:sz w:val="22"/>
          <w:szCs w:val="22"/>
        </w:rPr>
      </w:pPr>
    </w:p>
    <w:p w:rsidR="00BB6523" w:rsidRPr="00871CF4" w:rsidRDefault="00BB6523" w:rsidP="00BB6523">
      <w:pPr>
        <w:tabs>
          <w:tab w:val="left" w:pos="1170"/>
        </w:tabs>
        <w:rPr>
          <w:bCs/>
          <w:sz w:val="16"/>
          <w:szCs w:val="16"/>
        </w:rPr>
      </w:pPr>
    </w:p>
    <w:p w:rsidR="00BB6523" w:rsidRPr="0042126F" w:rsidRDefault="00BB6523" w:rsidP="00BB6523">
      <w:pPr>
        <w:rPr>
          <w:bCs/>
          <w:sz w:val="22"/>
          <w:szCs w:val="22"/>
        </w:rPr>
      </w:pPr>
      <w:r>
        <w:rPr>
          <w:b/>
          <w:bCs/>
          <w:sz w:val="28"/>
          <w:szCs w:val="28"/>
        </w:rPr>
        <w:t>IV.</w:t>
      </w:r>
      <w:r>
        <w:rPr>
          <w:b/>
          <w:bCs/>
          <w:sz w:val="28"/>
          <w:szCs w:val="28"/>
        </w:rPr>
        <w:tab/>
        <w:t>Adjournment/Next Meeting</w:t>
      </w:r>
      <w:r>
        <w:rPr>
          <w:b/>
          <w:bCs/>
          <w:sz w:val="22"/>
          <w:szCs w:val="22"/>
        </w:rPr>
        <w:t xml:space="preserve"> – </w:t>
      </w:r>
      <w:r>
        <w:rPr>
          <w:bCs/>
          <w:sz w:val="22"/>
          <w:szCs w:val="22"/>
        </w:rPr>
        <w:t>November 10th</w:t>
      </w:r>
    </w:p>
    <w:p w:rsidR="00BB6523" w:rsidRPr="003B35DD" w:rsidRDefault="00BB6523" w:rsidP="00BB6523">
      <w:pPr>
        <w:rPr>
          <w:bCs/>
          <w:sz w:val="22"/>
          <w:szCs w:val="22"/>
        </w:rPr>
      </w:pPr>
      <w:r>
        <w:rPr>
          <w:b/>
          <w:bCs/>
          <w:sz w:val="28"/>
          <w:szCs w:val="28"/>
        </w:rPr>
        <w:tab/>
      </w:r>
      <w:bookmarkEnd w:id="3"/>
      <w:bookmarkEnd w:id="4"/>
      <w:bookmarkEnd w:id="5"/>
      <w:bookmarkEnd w:id="6"/>
      <w:r>
        <w:rPr>
          <w:b/>
          <w:bCs/>
          <w:sz w:val="28"/>
          <w:szCs w:val="28"/>
        </w:rPr>
        <w:tab/>
      </w:r>
    </w:p>
    <w:p w:rsidR="00BB6523" w:rsidRPr="003B2F9A" w:rsidRDefault="00BB6523" w:rsidP="00BB6523">
      <w:pPr>
        <w:rPr>
          <w:bCs/>
          <w:sz w:val="22"/>
          <w:szCs w:val="22"/>
        </w:rPr>
      </w:pPr>
    </w:p>
    <w:p w:rsidR="00A75C57" w:rsidRPr="0023327B" w:rsidRDefault="00A75C57" w:rsidP="001C74D0"/>
    <w:bookmarkEnd w:id="0"/>
    <w:bookmarkEnd w:id="1"/>
    <w:bookmarkEnd w:id="2"/>
    <w:p w:rsidR="00206093" w:rsidRDefault="00206093" w:rsidP="00D847D5">
      <w:pPr>
        <w:rPr>
          <w:bCs/>
          <w:sz w:val="22"/>
          <w:szCs w:val="22"/>
        </w:rPr>
      </w:pPr>
    </w:p>
    <w:p w:rsidR="00206093" w:rsidRPr="00206093" w:rsidRDefault="00206093" w:rsidP="00206093">
      <w:pPr>
        <w:ind w:left="1440" w:firstLine="720"/>
        <w:rPr>
          <w:sz w:val="22"/>
          <w:szCs w:val="22"/>
        </w:rPr>
      </w:pPr>
      <w:r w:rsidRPr="00206093">
        <w:rPr>
          <w:sz w:val="22"/>
          <w:szCs w:val="22"/>
        </w:rPr>
        <w:t>Respectfully submitted by Henry Bierlink, Whatcom Farm Friends</w:t>
      </w:r>
    </w:p>
    <w:p w:rsidR="00206093" w:rsidRPr="00206093" w:rsidRDefault="00206093" w:rsidP="00206093">
      <w:pPr>
        <w:ind w:left="1440" w:firstLine="720"/>
        <w:rPr>
          <w:sz w:val="10"/>
          <w:szCs w:val="10"/>
        </w:rPr>
      </w:pPr>
    </w:p>
    <w:p w:rsidR="00206093" w:rsidRPr="003B2F9A" w:rsidRDefault="00206093" w:rsidP="008B6631">
      <w:pPr>
        <w:ind w:left="720"/>
        <w:rPr>
          <w:bCs/>
          <w:sz w:val="22"/>
          <w:szCs w:val="22"/>
        </w:rPr>
      </w:pPr>
      <w:r w:rsidRPr="00206093">
        <w:rPr>
          <w:b/>
          <w:bCs/>
          <w:sz w:val="22"/>
          <w:szCs w:val="22"/>
        </w:rPr>
        <w:tab/>
      </w:r>
      <w:r w:rsidRPr="00206093">
        <w:rPr>
          <w:b/>
          <w:bCs/>
          <w:sz w:val="22"/>
          <w:szCs w:val="22"/>
        </w:rPr>
        <w:tab/>
        <w:t>Approved by _________________________________________</w:t>
      </w:r>
    </w:p>
    <w:sectPr w:rsidR="00206093" w:rsidRPr="003B2F9A" w:rsidSect="00B209D4">
      <w:pgSz w:w="12240" w:h="15840"/>
      <w:pgMar w:top="90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0E"/>
    <w:multiLevelType w:val="hybridMultilevel"/>
    <w:tmpl w:val="5CF22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9B23BC"/>
    <w:multiLevelType w:val="hybridMultilevel"/>
    <w:tmpl w:val="F8E4EDF0"/>
    <w:lvl w:ilvl="0" w:tplc="B950AE9E">
      <w:start w:val="1"/>
      <w:numFmt w:val="upperRoman"/>
      <w:lvlText w:val="%1."/>
      <w:lvlJc w:val="left"/>
      <w:pPr>
        <w:tabs>
          <w:tab w:val="num" w:pos="1260"/>
        </w:tabs>
        <w:ind w:left="1260" w:hanging="720"/>
      </w:pPr>
      <w:rPr>
        <w:rFonts w:ascii="Times New Roman" w:eastAsia="Times New Roman" w:hAnsi="Times New Roman" w:cs="Times New Roman"/>
      </w:rPr>
    </w:lvl>
    <w:lvl w:ilvl="1" w:tplc="93B88DE6">
      <w:start w:val="1"/>
      <w:numFmt w:val="lowerLetter"/>
      <w:lvlText w:val="%2."/>
      <w:lvlJc w:val="left"/>
      <w:pPr>
        <w:tabs>
          <w:tab w:val="num" w:pos="1620"/>
        </w:tabs>
        <w:ind w:left="1620" w:hanging="360"/>
      </w:pPr>
      <w:rPr>
        <w:rFonts w:ascii="Times New Roman" w:hAnsi="Times New Roman" w:cs="Times New Roman" w:hint="default"/>
        <w:b w:val="0"/>
        <w:sz w:val="22"/>
        <w:szCs w:val="22"/>
      </w:rPr>
    </w:lvl>
    <w:lvl w:ilvl="2" w:tplc="04090005">
      <w:start w:val="1"/>
      <w:numFmt w:val="bullet"/>
      <w:lvlText w:val=""/>
      <w:lvlJc w:val="left"/>
      <w:pPr>
        <w:tabs>
          <w:tab w:val="num" w:pos="2520"/>
        </w:tabs>
        <w:ind w:left="2520" w:hanging="360"/>
      </w:pPr>
      <w:rPr>
        <w:rFonts w:ascii="Wingdings" w:hAnsi="Wingdings" w:hint="default"/>
      </w:rPr>
    </w:lvl>
    <w:lvl w:ilvl="3" w:tplc="9AC2AA1E">
      <w:start w:val="3"/>
      <w:numFmt w:val="bullet"/>
      <w:lvlText w:val="-"/>
      <w:lvlJc w:val="left"/>
      <w:pPr>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D41DDC"/>
    <w:multiLevelType w:val="hybridMultilevel"/>
    <w:tmpl w:val="FFA29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3340"/>
    <w:multiLevelType w:val="hybridMultilevel"/>
    <w:tmpl w:val="9A8433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8B77F7"/>
    <w:multiLevelType w:val="hybridMultilevel"/>
    <w:tmpl w:val="3CEEF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0639E2"/>
    <w:multiLevelType w:val="hybridMultilevel"/>
    <w:tmpl w:val="8F067C04"/>
    <w:lvl w:ilvl="0" w:tplc="04090001">
      <w:start w:val="1"/>
      <w:numFmt w:val="bullet"/>
      <w:lvlText w:val=""/>
      <w:lvlJc w:val="left"/>
      <w:pPr>
        <w:ind w:left="1267" w:hanging="360"/>
      </w:pPr>
      <w:rPr>
        <w:rFonts w:ascii="Symbol" w:hAnsi="Symbol" w:hint="default"/>
      </w:rPr>
    </w:lvl>
    <w:lvl w:ilvl="1" w:tplc="04090001">
      <w:start w:val="1"/>
      <w:numFmt w:val="bullet"/>
      <w:lvlText w:val=""/>
      <w:lvlJc w:val="left"/>
      <w:pPr>
        <w:ind w:left="1987" w:hanging="360"/>
      </w:pPr>
      <w:rPr>
        <w:rFonts w:ascii="Symbol" w:hAnsi="Symbol" w:hint="default"/>
      </w:rPr>
    </w:lvl>
    <w:lvl w:ilvl="2" w:tplc="0409001B">
      <w:start w:val="1"/>
      <w:numFmt w:val="lowerRoman"/>
      <w:lvlText w:val="%3."/>
      <w:lvlJc w:val="right"/>
      <w:pPr>
        <w:ind w:left="2707" w:hanging="180"/>
      </w:pPr>
    </w:lvl>
    <w:lvl w:ilvl="3" w:tplc="114AA1CE">
      <w:start w:val="1"/>
      <w:numFmt w:val="decimal"/>
      <w:lvlText w:val="%4."/>
      <w:lvlJc w:val="left"/>
      <w:pPr>
        <w:ind w:left="3427" w:hanging="360"/>
      </w:pPr>
      <w:rPr>
        <w:rFonts w:hint="default"/>
      </w:r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E5C00AB"/>
    <w:multiLevelType w:val="hybridMultilevel"/>
    <w:tmpl w:val="8AE020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0EC6650C"/>
    <w:multiLevelType w:val="hybridMultilevel"/>
    <w:tmpl w:val="C4C8BA2C"/>
    <w:lvl w:ilvl="0" w:tplc="D38ACCC0">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DF6C5C"/>
    <w:multiLevelType w:val="hybridMultilevel"/>
    <w:tmpl w:val="AEB4BCD2"/>
    <w:lvl w:ilvl="0" w:tplc="7462533C">
      <w:start w:val="1"/>
      <w:numFmt w:val="upperRoman"/>
      <w:lvlText w:val="%1."/>
      <w:lvlJc w:val="left"/>
      <w:pPr>
        <w:ind w:left="540" w:hanging="360"/>
      </w:pPr>
      <w:rPr>
        <w:rFonts w:hint="default"/>
        <w:b/>
        <w:sz w:val="28"/>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nsid w:val="155C10FB"/>
    <w:multiLevelType w:val="hybridMultilevel"/>
    <w:tmpl w:val="2D8CB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B73DF1"/>
    <w:multiLevelType w:val="hybridMultilevel"/>
    <w:tmpl w:val="F80A2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492B"/>
    <w:multiLevelType w:val="hybridMultilevel"/>
    <w:tmpl w:val="1B10ACE6"/>
    <w:lvl w:ilvl="0" w:tplc="F3A6C6BA">
      <w:start w:val="1"/>
      <w:numFmt w:val="upperLetter"/>
      <w:lvlText w:val="%1."/>
      <w:lvlJc w:val="left"/>
      <w:pPr>
        <w:ind w:left="1530" w:hanging="360"/>
      </w:pPr>
      <w:rPr>
        <w:sz w:val="22"/>
        <w:szCs w:val="22"/>
      </w:rPr>
    </w:lvl>
    <w:lvl w:ilvl="1" w:tplc="04090001">
      <w:start w:val="1"/>
      <w:numFmt w:val="bullet"/>
      <w:lvlText w:val=""/>
      <w:lvlJc w:val="left"/>
      <w:pPr>
        <w:ind w:left="1980" w:hanging="360"/>
      </w:pPr>
      <w:rPr>
        <w:rFonts w:ascii="Symbol" w:hAnsi="Symbol" w:hint="default"/>
      </w:rPr>
    </w:lvl>
    <w:lvl w:ilvl="2" w:tplc="AB847AF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D87025F"/>
    <w:multiLevelType w:val="hybridMultilevel"/>
    <w:tmpl w:val="40A0B2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CB4D5B"/>
    <w:multiLevelType w:val="hybridMultilevel"/>
    <w:tmpl w:val="6790833A"/>
    <w:lvl w:ilvl="0" w:tplc="41781812">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CE6C23"/>
    <w:multiLevelType w:val="hybridMultilevel"/>
    <w:tmpl w:val="9520557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2C8357BF"/>
    <w:multiLevelType w:val="hybridMultilevel"/>
    <w:tmpl w:val="BB648588"/>
    <w:lvl w:ilvl="0" w:tplc="1E0407AC">
      <w:start w:val="1"/>
      <w:numFmt w:val="upperLetter"/>
      <w:lvlText w:val="%1."/>
      <w:lvlJc w:val="left"/>
      <w:pPr>
        <w:ind w:left="1530" w:hanging="360"/>
      </w:pPr>
      <w:rPr>
        <w:rFonts w:hint="default"/>
      </w:rPr>
    </w:lvl>
    <w:lvl w:ilvl="1" w:tplc="267845F6">
      <w:start w:val="1"/>
      <w:numFmt w:val="bullet"/>
      <w:lvlText w:val=""/>
      <w:lvlJc w:val="left"/>
      <w:pPr>
        <w:ind w:left="2250" w:hanging="360"/>
      </w:pPr>
      <w:rPr>
        <w:rFonts w:ascii="Symbol" w:hAnsi="Symbol" w:hint="default"/>
        <w:sz w:val="22"/>
        <w:szCs w:val="22"/>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0AE338C"/>
    <w:multiLevelType w:val="hybridMultilevel"/>
    <w:tmpl w:val="508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E0E52"/>
    <w:multiLevelType w:val="hybridMultilevel"/>
    <w:tmpl w:val="C17409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36271EF"/>
    <w:multiLevelType w:val="hybridMultilevel"/>
    <w:tmpl w:val="BFF808DA"/>
    <w:lvl w:ilvl="0" w:tplc="7710FEE4">
      <w:start w:val="1"/>
      <w:numFmt w:val="upperLetter"/>
      <w:lvlText w:val="%1."/>
      <w:lvlJc w:val="left"/>
      <w:pPr>
        <w:ind w:left="1267" w:hanging="360"/>
      </w:pPr>
      <w:rPr>
        <w:rFonts w:hint="default"/>
      </w:rPr>
    </w:lvl>
    <w:lvl w:ilvl="1" w:tplc="04090001">
      <w:start w:val="1"/>
      <w:numFmt w:val="bullet"/>
      <w:lvlText w:val=""/>
      <w:lvlJc w:val="left"/>
      <w:pPr>
        <w:ind w:left="1987" w:hanging="360"/>
      </w:pPr>
      <w:rPr>
        <w:rFonts w:ascii="Symbol" w:hAnsi="Symbol" w:hint="default"/>
      </w:rPr>
    </w:lvl>
    <w:lvl w:ilvl="2" w:tplc="0409001B">
      <w:start w:val="1"/>
      <w:numFmt w:val="lowerRoman"/>
      <w:lvlText w:val="%3."/>
      <w:lvlJc w:val="right"/>
      <w:pPr>
        <w:ind w:left="2707" w:hanging="180"/>
      </w:pPr>
    </w:lvl>
    <w:lvl w:ilvl="3" w:tplc="114AA1CE">
      <w:start w:val="1"/>
      <w:numFmt w:val="decimal"/>
      <w:lvlText w:val="%4."/>
      <w:lvlJc w:val="left"/>
      <w:pPr>
        <w:ind w:left="3427" w:hanging="360"/>
      </w:pPr>
      <w:rPr>
        <w:rFonts w:hint="default"/>
      </w:rPr>
    </w:lvl>
    <w:lvl w:ilvl="4" w:tplc="04090019">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4EB5E9B"/>
    <w:multiLevelType w:val="hybridMultilevel"/>
    <w:tmpl w:val="7962430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36D83C56"/>
    <w:multiLevelType w:val="hybridMultilevel"/>
    <w:tmpl w:val="CA42D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C76332"/>
    <w:multiLevelType w:val="hybridMultilevel"/>
    <w:tmpl w:val="7DBC1ED4"/>
    <w:lvl w:ilvl="0" w:tplc="7AF21900">
      <w:start w:val="1"/>
      <w:numFmt w:val="upperLetter"/>
      <w:lvlText w:val="%1."/>
      <w:lvlJc w:val="left"/>
      <w:pPr>
        <w:ind w:left="2160" w:hanging="360"/>
      </w:pPr>
      <w:rPr>
        <w:rFonts w:hint="default"/>
        <w:sz w:val="22"/>
        <w:szCs w:val="22"/>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B1A24A9"/>
    <w:multiLevelType w:val="hybridMultilevel"/>
    <w:tmpl w:val="C284F9C4"/>
    <w:lvl w:ilvl="0" w:tplc="A6407EDE">
      <w:start w:val="1"/>
      <w:numFmt w:val="upperLetter"/>
      <w:lvlText w:val="%1."/>
      <w:lvlJc w:val="left"/>
      <w:pPr>
        <w:ind w:left="1530" w:hanging="360"/>
      </w:pPr>
      <w:rPr>
        <w:rFonts w:hint="default"/>
      </w:r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4A22EE3"/>
    <w:multiLevelType w:val="hybridMultilevel"/>
    <w:tmpl w:val="FB86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6F7F5C"/>
    <w:multiLevelType w:val="hybridMultilevel"/>
    <w:tmpl w:val="6560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B765C7"/>
    <w:multiLevelType w:val="hybridMultilevel"/>
    <w:tmpl w:val="A198C2E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4A154027"/>
    <w:multiLevelType w:val="hybridMultilevel"/>
    <w:tmpl w:val="CB8E8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B6376B"/>
    <w:multiLevelType w:val="hybridMultilevel"/>
    <w:tmpl w:val="833AAA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2612425"/>
    <w:multiLevelType w:val="hybridMultilevel"/>
    <w:tmpl w:val="B0AEA0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730E22"/>
    <w:multiLevelType w:val="hybridMultilevel"/>
    <w:tmpl w:val="9EDA80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4F869F1"/>
    <w:multiLevelType w:val="hybridMultilevel"/>
    <w:tmpl w:val="05CE0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6524208"/>
    <w:multiLevelType w:val="hybridMultilevel"/>
    <w:tmpl w:val="D5465F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654154B"/>
    <w:multiLevelType w:val="hybridMultilevel"/>
    <w:tmpl w:val="122A3A98"/>
    <w:lvl w:ilvl="0" w:tplc="E33E500C">
      <w:start w:val="1"/>
      <w:numFmt w:val="upperRoman"/>
      <w:lvlText w:val="%1."/>
      <w:lvlJc w:val="left"/>
      <w:pPr>
        <w:ind w:left="900" w:hanging="720"/>
      </w:pPr>
      <w:rPr>
        <w:rFonts w:hint="default"/>
        <w:b/>
        <w:sz w:val="28"/>
      </w:rPr>
    </w:lvl>
    <w:lvl w:ilvl="1" w:tplc="835CCBAC">
      <w:start w:val="1"/>
      <w:numFmt w:val="lowerLetter"/>
      <w:lvlText w:val="%2."/>
      <w:lvlJc w:val="left"/>
      <w:pPr>
        <w:ind w:left="1530" w:hanging="360"/>
      </w:pPr>
      <w:rPr>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FA747C"/>
    <w:multiLevelType w:val="hybridMultilevel"/>
    <w:tmpl w:val="EE721A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5D1E1E5C"/>
    <w:multiLevelType w:val="hybridMultilevel"/>
    <w:tmpl w:val="EE445E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46062C"/>
    <w:multiLevelType w:val="hybridMultilevel"/>
    <w:tmpl w:val="6B02AA64"/>
    <w:lvl w:ilvl="0" w:tplc="8AC63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35C78"/>
    <w:multiLevelType w:val="hybridMultilevel"/>
    <w:tmpl w:val="892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56A41"/>
    <w:multiLevelType w:val="hybridMultilevel"/>
    <w:tmpl w:val="33DC0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734C4"/>
    <w:multiLevelType w:val="hybridMultilevel"/>
    <w:tmpl w:val="E506B20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nsid w:val="677675B4"/>
    <w:multiLevelType w:val="hybridMultilevel"/>
    <w:tmpl w:val="7A42BE2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6A9234F3"/>
    <w:multiLevelType w:val="hybridMultilevel"/>
    <w:tmpl w:val="9B080CC2"/>
    <w:lvl w:ilvl="0" w:tplc="7B40C3D6">
      <w:start w:val="7"/>
      <w:numFmt w:val="upperLetter"/>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6B073ECA"/>
    <w:multiLevelType w:val="hybridMultilevel"/>
    <w:tmpl w:val="1BB09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D2F71E2"/>
    <w:multiLevelType w:val="hybridMultilevel"/>
    <w:tmpl w:val="D4B603EE"/>
    <w:lvl w:ilvl="0" w:tplc="28A809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168766E"/>
    <w:multiLevelType w:val="hybridMultilevel"/>
    <w:tmpl w:val="4AFE60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63053C"/>
    <w:multiLevelType w:val="hybridMultilevel"/>
    <w:tmpl w:val="697C5950"/>
    <w:lvl w:ilvl="0" w:tplc="CC127E68">
      <w:start w:val="1"/>
      <w:numFmt w:val="upperLetter"/>
      <w:lvlText w:val="%1."/>
      <w:lvlJc w:val="left"/>
      <w:pPr>
        <w:ind w:left="1440" w:hanging="360"/>
      </w:pPr>
      <w:rPr>
        <w:rFonts w:ascii="Times New Roman" w:hAnsi="Times New Roman" w:cs="Times New Roman" w:hint="default"/>
        <w:color w:val="auto"/>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7DF6D45"/>
    <w:multiLevelType w:val="hybridMultilevel"/>
    <w:tmpl w:val="8D94CA1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6">
    <w:nsid w:val="7BA82394"/>
    <w:multiLevelType w:val="hybridMultilevel"/>
    <w:tmpl w:val="E13EAF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1"/>
  </w:num>
  <w:num w:numId="2">
    <w:abstractNumId w:val="39"/>
  </w:num>
  <w:num w:numId="3">
    <w:abstractNumId w:val="46"/>
  </w:num>
  <w:num w:numId="4">
    <w:abstractNumId w:val="1"/>
  </w:num>
  <w:num w:numId="5">
    <w:abstractNumId w:val="40"/>
  </w:num>
  <w:num w:numId="6">
    <w:abstractNumId w:val="18"/>
  </w:num>
  <w:num w:numId="7">
    <w:abstractNumId w:val="36"/>
  </w:num>
  <w:num w:numId="8">
    <w:abstractNumId w:val="9"/>
  </w:num>
  <w:num w:numId="9">
    <w:abstractNumId w:val="27"/>
  </w:num>
  <w:num w:numId="10">
    <w:abstractNumId w:val="3"/>
  </w:num>
  <w:num w:numId="11">
    <w:abstractNumId w:val="0"/>
  </w:num>
  <w:num w:numId="12">
    <w:abstractNumId w:val="42"/>
  </w:num>
  <w:num w:numId="13">
    <w:abstractNumId w:val="43"/>
  </w:num>
  <w:num w:numId="14">
    <w:abstractNumId w:val="20"/>
  </w:num>
  <w:num w:numId="15">
    <w:abstractNumId w:val="38"/>
  </w:num>
  <w:num w:numId="16">
    <w:abstractNumId w:val="21"/>
  </w:num>
  <w:num w:numId="17">
    <w:abstractNumId w:val="4"/>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3"/>
  </w:num>
  <w:num w:numId="23">
    <w:abstractNumId w:val="12"/>
  </w:num>
  <w:num w:numId="24">
    <w:abstractNumId w:val="11"/>
  </w:num>
  <w:num w:numId="25">
    <w:abstractNumId w:val="24"/>
  </w:num>
  <w:num w:numId="26">
    <w:abstractNumId w:val="23"/>
  </w:num>
  <w:num w:numId="27">
    <w:abstractNumId w:val="44"/>
  </w:num>
  <w:num w:numId="28">
    <w:abstractNumId w:val="30"/>
  </w:num>
  <w:num w:numId="29">
    <w:abstractNumId w:val="35"/>
  </w:num>
  <w:num w:numId="30">
    <w:abstractNumId w:val="32"/>
  </w:num>
  <w:num w:numId="31">
    <w:abstractNumId w:val="34"/>
  </w:num>
  <w:num w:numId="32">
    <w:abstractNumId w:val="37"/>
  </w:num>
  <w:num w:numId="33">
    <w:abstractNumId w:val="25"/>
  </w:num>
  <w:num w:numId="34">
    <w:abstractNumId w:val="45"/>
  </w:num>
  <w:num w:numId="35">
    <w:abstractNumId w:val="26"/>
  </w:num>
  <w:num w:numId="36">
    <w:abstractNumId w:val="29"/>
  </w:num>
  <w:num w:numId="37">
    <w:abstractNumId w:val="10"/>
  </w:num>
  <w:num w:numId="38">
    <w:abstractNumId w:val="22"/>
  </w:num>
  <w:num w:numId="39">
    <w:abstractNumId w:val="15"/>
  </w:num>
  <w:num w:numId="40">
    <w:abstractNumId w:val="17"/>
  </w:num>
  <w:num w:numId="41">
    <w:abstractNumId w:val="2"/>
  </w:num>
  <w:num w:numId="42">
    <w:abstractNumId w:val="6"/>
  </w:num>
  <w:num w:numId="43">
    <w:abstractNumId w:val="41"/>
  </w:num>
  <w:num w:numId="44">
    <w:abstractNumId w:val="19"/>
  </w:num>
  <w:num w:numId="45">
    <w:abstractNumId w:val="16"/>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D5"/>
    <w:rsid w:val="000034B6"/>
    <w:rsid w:val="000130AB"/>
    <w:rsid w:val="00013AAB"/>
    <w:rsid w:val="000212ED"/>
    <w:rsid w:val="000221DF"/>
    <w:rsid w:val="0003692E"/>
    <w:rsid w:val="00044BD2"/>
    <w:rsid w:val="0005716E"/>
    <w:rsid w:val="00074C06"/>
    <w:rsid w:val="000A672F"/>
    <w:rsid w:val="000B4700"/>
    <w:rsid w:val="000C427B"/>
    <w:rsid w:val="000D723A"/>
    <w:rsid w:val="00103713"/>
    <w:rsid w:val="001134B2"/>
    <w:rsid w:val="00124583"/>
    <w:rsid w:val="00146D5F"/>
    <w:rsid w:val="00155820"/>
    <w:rsid w:val="00157591"/>
    <w:rsid w:val="001773D7"/>
    <w:rsid w:val="00180902"/>
    <w:rsid w:val="00183411"/>
    <w:rsid w:val="001A47E7"/>
    <w:rsid w:val="001A6255"/>
    <w:rsid w:val="001C6810"/>
    <w:rsid w:val="001C74D0"/>
    <w:rsid w:val="001D474F"/>
    <w:rsid w:val="001E6AD0"/>
    <w:rsid w:val="00206093"/>
    <w:rsid w:val="002221B5"/>
    <w:rsid w:val="00234EB9"/>
    <w:rsid w:val="002362F6"/>
    <w:rsid w:val="00237F65"/>
    <w:rsid w:val="002553DD"/>
    <w:rsid w:val="00260F9A"/>
    <w:rsid w:val="00263157"/>
    <w:rsid w:val="002876DD"/>
    <w:rsid w:val="0029585B"/>
    <w:rsid w:val="002A0182"/>
    <w:rsid w:val="002F3DEC"/>
    <w:rsid w:val="002F6945"/>
    <w:rsid w:val="00323EFA"/>
    <w:rsid w:val="003264F6"/>
    <w:rsid w:val="00333EF5"/>
    <w:rsid w:val="00342E67"/>
    <w:rsid w:val="00360AAD"/>
    <w:rsid w:val="00363AB3"/>
    <w:rsid w:val="003723F8"/>
    <w:rsid w:val="00393289"/>
    <w:rsid w:val="003979CA"/>
    <w:rsid w:val="003A4F39"/>
    <w:rsid w:val="003B0A55"/>
    <w:rsid w:val="003B237A"/>
    <w:rsid w:val="003B2F9A"/>
    <w:rsid w:val="003C2872"/>
    <w:rsid w:val="003E06F8"/>
    <w:rsid w:val="003E5324"/>
    <w:rsid w:val="003F0723"/>
    <w:rsid w:val="004005CD"/>
    <w:rsid w:val="0040177E"/>
    <w:rsid w:val="00406081"/>
    <w:rsid w:val="0041551B"/>
    <w:rsid w:val="00436C97"/>
    <w:rsid w:val="004460DB"/>
    <w:rsid w:val="00455495"/>
    <w:rsid w:val="00467C63"/>
    <w:rsid w:val="00472C1F"/>
    <w:rsid w:val="00472E6E"/>
    <w:rsid w:val="004A2745"/>
    <w:rsid w:val="004A7F07"/>
    <w:rsid w:val="004B774D"/>
    <w:rsid w:val="004C1CB7"/>
    <w:rsid w:val="004D4779"/>
    <w:rsid w:val="004D57CC"/>
    <w:rsid w:val="004E6246"/>
    <w:rsid w:val="004F102E"/>
    <w:rsid w:val="004F68AC"/>
    <w:rsid w:val="005059F7"/>
    <w:rsid w:val="00510DDF"/>
    <w:rsid w:val="00510E60"/>
    <w:rsid w:val="005143D7"/>
    <w:rsid w:val="005203E7"/>
    <w:rsid w:val="00530E16"/>
    <w:rsid w:val="00541912"/>
    <w:rsid w:val="00544B40"/>
    <w:rsid w:val="00563EA0"/>
    <w:rsid w:val="00587C47"/>
    <w:rsid w:val="00592C6A"/>
    <w:rsid w:val="005A1FF0"/>
    <w:rsid w:val="005B3132"/>
    <w:rsid w:val="005F3B30"/>
    <w:rsid w:val="00600A99"/>
    <w:rsid w:val="00626FB9"/>
    <w:rsid w:val="006400E4"/>
    <w:rsid w:val="006401BF"/>
    <w:rsid w:val="006846B2"/>
    <w:rsid w:val="00685432"/>
    <w:rsid w:val="006B0CB8"/>
    <w:rsid w:val="006C457F"/>
    <w:rsid w:val="006C654A"/>
    <w:rsid w:val="006D2D3A"/>
    <w:rsid w:val="006D69EE"/>
    <w:rsid w:val="006E3D66"/>
    <w:rsid w:val="006F14D9"/>
    <w:rsid w:val="006F5788"/>
    <w:rsid w:val="0071360C"/>
    <w:rsid w:val="007144EE"/>
    <w:rsid w:val="00720AC2"/>
    <w:rsid w:val="00723957"/>
    <w:rsid w:val="00756F11"/>
    <w:rsid w:val="00765F67"/>
    <w:rsid w:val="00776CF9"/>
    <w:rsid w:val="0077702D"/>
    <w:rsid w:val="0078235F"/>
    <w:rsid w:val="00793B35"/>
    <w:rsid w:val="007C4BEE"/>
    <w:rsid w:val="007C53DE"/>
    <w:rsid w:val="007D09FB"/>
    <w:rsid w:val="007D7DC8"/>
    <w:rsid w:val="00804147"/>
    <w:rsid w:val="00871121"/>
    <w:rsid w:val="00874188"/>
    <w:rsid w:val="00885640"/>
    <w:rsid w:val="00897EB5"/>
    <w:rsid w:val="008A5272"/>
    <w:rsid w:val="008B0B80"/>
    <w:rsid w:val="008B6631"/>
    <w:rsid w:val="008C41B4"/>
    <w:rsid w:val="008C5BCD"/>
    <w:rsid w:val="008C7FDB"/>
    <w:rsid w:val="008D7BD0"/>
    <w:rsid w:val="008E5470"/>
    <w:rsid w:val="008E6575"/>
    <w:rsid w:val="0090531E"/>
    <w:rsid w:val="00925CA3"/>
    <w:rsid w:val="0093574A"/>
    <w:rsid w:val="009577D5"/>
    <w:rsid w:val="00960E13"/>
    <w:rsid w:val="0096372F"/>
    <w:rsid w:val="00970EEC"/>
    <w:rsid w:val="00975A3D"/>
    <w:rsid w:val="00975C77"/>
    <w:rsid w:val="00977965"/>
    <w:rsid w:val="009D6DC7"/>
    <w:rsid w:val="009F0514"/>
    <w:rsid w:val="009F7DE8"/>
    <w:rsid w:val="00A03F28"/>
    <w:rsid w:val="00A25210"/>
    <w:rsid w:val="00A2740D"/>
    <w:rsid w:val="00A32AB2"/>
    <w:rsid w:val="00A6281C"/>
    <w:rsid w:val="00A7542A"/>
    <w:rsid w:val="00A75C57"/>
    <w:rsid w:val="00A76E8C"/>
    <w:rsid w:val="00AB6AEE"/>
    <w:rsid w:val="00B05F5C"/>
    <w:rsid w:val="00B07C80"/>
    <w:rsid w:val="00B209D4"/>
    <w:rsid w:val="00B316F0"/>
    <w:rsid w:val="00B324A8"/>
    <w:rsid w:val="00B34EC7"/>
    <w:rsid w:val="00B55504"/>
    <w:rsid w:val="00B72F99"/>
    <w:rsid w:val="00B87268"/>
    <w:rsid w:val="00B87EDC"/>
    <w:rsid w:val="00BB3735"/>
    <w:rsid w:val="00BB4A67"/>
    <w:rsid w:val="00BB6523"/>
    <w:rsid w:val="00BC26B3"/>
    <w:rsid w:val="00BC5D47"/>
    <w:rsid w:val="00BD0E0B"/>
    <w:rsid w:val="00BF08D5"/>
    <w:rsid w:val="00BF704E"/>
    <w:rsid w:val="00C34965"/>
    <w:rsid w:val="00C36CC1"/>
    <w:rsid w:val="00C6273D"/>
    <w:rsid w:val="00C661A6"/>
    <w:rsid w:val="00C70D01"/>
    <w:rsid w:val="00CA7FBD"/>
    <w:rsid w:val="00CE224B"/>
    <w:rsid w:val="00D027A8"/>
    <w:rsid w:val="00D20023"/>
    <w:rsid w:val="00D475C5"/>
    <w:rsid w:val="00D477EA"/>
    <w:rsid w:val="00D50047"/>
    <w:rsid w:val="00D52436"/>
    <w:rsid w:val="00D558F4"/>
    <w:rsid w:val="00D60132"/>
    <w:rsid w:val="00D81790"/>
    <w:rsid w:val="00D819C4"/>
    <w:rsid w:val="00D847D5"/>
    <w:rsid w:val="00DA195D"/>
    <w:rsid w:val="00DA1BFA"/>
    <w:rsid w:val="00DA4D90"/>
    <w:rsid w:val="00DB3DD7"/>
    <w:rsid w:val="00DD5BA6"/>
    <w:rsid w:val="00DF2F12"/>
    <w:rsid w:val="00E27831"/>
    <w:rsid w:val="00E44A73"/>
    <w:rsid w:val="00E44C48"/>
    <w:rsid w:val="00E504E5"/>
    <w:rsid w:val="00E60C23"/>
    <w:rsid w:val="00E700A7"/>
    <w:rsid w:val="00E7505A"/>
    <w:rsid w:val="00EC2BF0"/>
    <w:rsid w:val="00ED1577"/>
    <w:rsid w:val="00EE4C4E"/>
    <w:rsid w:val="00EE5361"/>
    <w:rsid w:val="00EF30F7"/>
    <w:rsid w:val="00EF556B"/>
    <w:rsid w:val="00F12645"/>
    <w:rsid w:val="00F43C7C"/>
    <w:rsid w:val="00F5733B"/>
    <w:rsid w:val="00F63CF9"/>
    <w:rsid w:val="00F95CEA"/>
    <w:rsid w:val="00F9658A"/>
    <w:rsid w:val="00FA4940"/>
    <w:rsid w:val="00FD00D6"/>
    <w:rsid w:val="00FD170E"/>
    <w:rsid w:val="00FD4EE6"/>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D84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847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7D5"/>
    <w:rPr>
      <w:rFonts w:ascii="Times New Roman" w:eastAsia="Times New Roman" w:hAnsi="Times New Roman" w:cs="Times New Roman"/>
      <w:b/>
      <w:bCs/>
      <w:sz w:val="24"/>
      <w:szCs w:val="24"/>
    </w:rPr>
  </w:style>
  <w:style w:type="character" w:customStyle="1" w:styleId="Heading1Char">
    <w:name w:val="Heading 1 Char"/>
    <w:basedOn w:val="DefaultParagraphFont"/>
    <w:uiPriority w:val="9"/>
    <w:rsid w:val="00D847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D847D5"/>
    <w:rPr>
      <w:rFonts w:ascii="Arial" w:eastAsia="Times New Roman" w:hAnsi="Arial" w:cs="Times New Roman"/>
      <w:b/>
      <w:bCs/>
      <w:kern w:val="32"/>
      <w:sz w:val="32"/>
      <w:szCs w:val="32"/>
    </w:rPr>
  </w:style>
  <w:style w:type="character" w:styleId="Emphasis">
    <w:name w:val="Emphasis"/>
    <w:basedOn w:val="DefaultParagraphFont"/>
    <w:qFormat/>
    <w:rsid w:val="00D847D5"/>
    <w:rPr>
      <w:i/>
      <w:iCs/>
    </w:rPr>
  </w:style>
  <w:style w:type="paragraph" w:styleId="BalloonText">
    <w:name w:val="Balloon Text"/>
    <w:basedOn w:val="Normal"/>
    <w:link w:val="BalloonTextChar"/>
    <w:uiPriority w:val="99"/>
    <w:semiHidden/>
    <w:unhideWhenUsed/>
    <w:rsid w:val="00D847D5"/>
    <w:rPr>
      <w:rFonts w:ascii="Tahoma" w:hAnsi="Tahoma" w:cs="Tahoma"/>
      <w:sz w:val="16"/>
      <w:szCs w:val="16"/>
    </w:rPr>
  </w:style>
  <w:style w:type="character" w:customStyle="1" w:styleId="BalloonTextChar">
    <w:name w:val="Balloon Text Char"/>
    <w:basedOn w:val="DefaultParagraphFont"/>
    <w:link w:val="BalloonText"/>
    <w:uiPriority w:val="99"/>
    <w:semiHidden/>
    <w:rsid w:val="00D847D5"/>
    <w:rPr>
      <w:rFonts w:ascii="Tahoma" w:eastAsia="Times New Roman" w:hAnsi="Tahoma" w:cs="Tahoma"/>
      <w:sz w:val="16"/>
      <w:szCs w:val="16"/>
    </w:rPr>
  </w:style>
  <w:style w:type="paragraph" w:styleId="ListParagraph">
    <w:name w:val="List Paragraph"/>
    <w:basedOn w:val="Normal"/>
    <w:uiPriority w:val="34"/>
    <w:qFormat/>
    <w:rsid w:val="00EF556B"/>
    <w:pPr>
      <w:ind w:left="720"/>
      <w:contextualSpacing/>
    </w:pPr>
  </w:style>
  <w:style w:type="paragraph" w:styleId="NormalWeb">
    <w:name w:val="Normal (Web)"/>
    <w:basedOn w:val="Normal"/>
    <w:uiPriority w:val="99"/>
    <w:semiHidden/>
    <w:unhideWhenUsed/>
    <w:rsid w:val="006846B2"/>
    <w:pPr>
      <w:spacing w:before="100" w:beforeAutospacing="1" w:after="100" w:afterAutospacing="1"/>
    </w:pPr>
  </w:style>
  <w:style w:type="character" w:styleId="Hyperlink">
    <w:name w:val="Hyperlink"/>
    <w:basedOn w:val="DefaultParagraphFont"/>
    <w:uiPriority w:val="99"/>
    <w:unhideWhenUsed/>
    <w:rsid w:val="00455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D84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847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7D5"/>
    <w:rPr>
      <w:rFonts w:ascii="Times New Roman" w:eastAsia="Times New Roman" w:hAnsi="Times New Roman" w:cs="Times New Roman"/>
      <w:b/>
      <w:bCs/>
      <w:sz w:val="24"/>
      <w:szCs w:val="24"/>
    </w:rPr>
  </w:style>
  <w:style w:type="character" w:customStyle="1" w:styleId="Heading1Char">
    <w:name w:val="Heading 1 Char"/>
    <w:basedOn w:val="DefaultParagraphFont"/>
    <w:uiPriority w:val="9"/>
    <w:rsid w:val="00D847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D847D5"/>
    <w:rPr>
      <w:rFonts w:ascii="Arial" w:eastAsia="Times New Roman" w:hAnsi="Arial" w:cs="Times New Roman"/>
      <w:b/>
      <w:bCs/>
      <w:kern w:val="32"/>
      <w:sz w:val="32"/>
      <w:szCs w:val="32"/>
    </w:rPr>
  </w:style>
  <w:style w:type="character" w:styleId="Emphasis">
    <w:name w:val="Emphasis"/>
    <w:basedOn w:val="DefaultParagraphFont"/>
    <w:qFormat/>
    <w:rsid w:val="00D847D5"/>
    <w:rPr>
      <w:i/>
      <w:iCs/>
    </w:rPr>
  </w:style>
  <w:style w:type="paragraph" w:styleId="BalloonText">
    <w:name w:val="Balloon Text"/>
    <w:basedOn w:val="Normal"/>
    <w:link w:val="BalloonTextChar"/>
    <w:uiPriority w:val="99"/>
    <w:semiHidden/>
    <w:unhideWhenUsed/>
    <w:rsid w:val="00D847D5"/>
    <w:rPr>
      <w:rFonts w:ascii="Tahoma" w:hAnsi="Tahoma" w:cs="Tahoma"/>
      <w:sz w:val="16"/>
      <w:szCs w:val="16"/>
    </w:rPr>
  </w:style>
  <w:style w:type="character" w:customStyle="1" w:styleId="BalloonTextChar">
    <w:name w:val="Balloon Text Char"/>
    <w:basedOn w:val="DefaultParagraphFont"/>
    <w:link w:val="BalloonText"/>
    <w:uiPriority w:val="99"/>
    <w:semiHidden/>
    <w:rsid w:val="00D847D5"/>
    <w:rPr>
      <w:rFonts w:ascii="Tahoma" w:eastAsia="Times New Roman" w:hAnsi="Tahoma" w:cs="Tahoma"/>
      <w:sz w:val="16"/>
      <w:szCs w:val="16"/>
    </w:rPr>
  </w:style>
  <w:style w:type="paragraph" w:styleId="ListParagraph">
    <w:name w:val="List Paragraph"/>
    <w:basedOn w:val="Normal"/>
    <w:uiPriority w:val="34"/>
    <w:qFormat/>
    <w:rsid w:val="00EF556B"/>
    <w:pPr>
      <w:ind w:left="720"/>
      <w:contextualSpacing/>
    </w:pPr>
  </w:style>
  <w:style w:type="paragraph" w:styleId="NormalWeb">
    <w:name w:val="Normal (Web)"/>
    <w:basedOn w:val="Normal"/>
    <w:uiPriority w:val="99"/>
    <w:semiHidden/>
    <w:unhideWhenUsed/>
    <w:rsid w:val="006846B2"/>
    <w:pPr>
      <w:spacing w:before="100" w:beforeAutospacing="1" w:after="100" w:afterAutospacing="1"/>
    </w:pPr>
  </w:style>
  <w:style w:type="character" w:styleId="Hyperlink">
    <w:name w:val="Hyperlink"/>
    <w:basedOn w:val="DefaultParagraphFont"/>
    <w:uiPriority w:val="99"/>
    <w:unhideWhenUsed/>
    <w:rsid w:val="00455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81">
      <w:bodyDiv w:val="1"/>
      <w:marLeft w:val="0"/>
      <w:marRight w:val="0"/>
      <w:marTop w:val="0"/>
      <w:marBottom w:val="0"/>
      <w:divBdr>
        <w:top w:val="none" w:sz="0" w:space="0" w:color="auto"/>
        <w:left w:val="none" w:sz="0" w:space="0" w:color="auto"/>
        <w:bottom w:val="none" w:sz="0" w:space="0" w:color="auto"/>
        <w:right w:val="none" w:sz="0" w:space="0" w:color="auto"/>
      </w:divBdr>
    </w:div>
    <w:div w:id="404882049">
      <w:bodyDiv w:val="1"/>
      <w:marLeft w:val="0"/>
      <w:marRight w:val="0"/>
      <w:marTop w:val="0"/>
      <w:marBottom w:val="0"/>
      <w:divBdr>
        <w:top w:val="none" w:sz="0" w:space="0" w:color="auto"/>
        <w:left w:val="none" w:sz="0" w:space="0" w:color="auto"/>
        <w:bottom w:val="none" w:sz="0" w:space="0" w:color="auto"/>
        <w:right w:val="none" w:sz="0" w:space="0" w:color="auto"/>
      </w:divBdr>
    </w:div>
    <w:div w:id="567954867">
      <w:bodyDiv w:val="1"/>
      <w:marLeft w:val="0"/>
      <w:marRight w:val="0"/>
      <w:marTop w:val="0"/>
      <w:marBottom w:val="0"/>
      <w:divBdr>
        <w:top w:val="none" w:sz="0" w:space="0" w:color="auto"/>
        <w:left w:val="none" w:sz="0" w:space="0" w:color="auto"/>
        <w:bottom w:val="none" w:sz="0" w:space="0" w:color="auto"/>
        <w:right w:val="none" w:sz="0" w:space="0" w:color="auto"/>
      </w:divBdr>
    </w:div>
    <w:div w:id="619070280">
      <w:bodyDiv w:val="1"/>
      <w:marLeft w:val="0"/>
      <w:marRight w:val="0"/>
      <w:marTop w:val="0"/>
      <w:marBottom w:val="0"/>
      <w:divBdr>
        <w:top w:val="none" w:sz="0" w:space="0" w:color="auto"/>
        <w:left w:val="none" w:sz="0" w:space="0" w:color="auto"/>
        <w:bottom w:val="none" w:sz="0" w:space="0" w:color="auto"/>
        <w:right w:val="none" w:sz="0" w:space="0" w:color="auto"/>
      </w:divBdr>
    </w:div>
    <w:div w:id="680398590">
      <w:bodyDiv w:val="1"/>
      <w:marLeft w:val="0"/>
      <w:marRight w:val="0"/>
      <w:marTop w:val="0"/>
      <w:marBottom w:val="0"/>
      <w:divBdr>
        <w:top w:val="none" w:sz="0" w:space="0" w:color="auto"/>
        <w:left w:val="none" w:sz="0" w:space="0" w:color="auto"/>
        <w:bottom w:val="none" w:sz="0" w:space="0" w:color="auto"/>
        <w:right w:val="none" w:sz="0" w:space="0" w:color="auto"/>
      </w:divBdr>
    </w:div>
    <w:div w:id="766389959">
      <w:bodyDiv w:val="1"/>
      <w:marLeft w:val="0"/>
      <w:marRight w:val="0"/>
      <w:marTop w:val="0"/>
      <w:marBottom w:val="0"/>
      <w:divBdr>
        <w:top w:val="none" w:sz="0" w:space="0" w:color="auto"/>
        <w:left w:val="none" w:sz="0" w:space="0" w:color="auto"/>
        <w:bottom w:val="none" w:sz="0" w:space="0" w:color="auto"/>
        <w:right w:val="none" w:sz="0" w:space="0" w:color="auto"/>
      </w:divBdr>
    </w:div>
    <w:div w:id="781458543">
      <w:bodyDiv w:val="1"/>
      <w:marLeft w:val="0"/>
      <w:marRight w:val="0"/>
      <w:marTop w:val="0"/>
      <w:marBottom w:val="0"/>
      <w:divBdr>
        <w:top w:val="none" w:sz="0" w:space="0" w:color="auto"/>
        <w:left w:val="none" w:sz="0" w:space="0" w:color="auto"/>
        <w:bottom w:val="none" w:sz="0" w:space="0" w:color="auto"/>
        <w:right w:val="none" w:sz="0" w:space="0" w:color="auto"/>
      </w:divBdr>
    </w:div>
    <w:div w:id="809517071">
      <w:bodyDiv w:val="1"/>
      <w:marLeft w:val="0"/>
      <w:marRight w:val="0"/>
      <w:marTop w:val="0"/>
      <w:marBottom w:val="0"/>
      <w:divBdr>
        <w:top w:val="none" w:sz="0" w:space="0" w:color="auto"/>
        <w:left w:val="none" w:sz="0" w:space="0" w:color="auto"/>
        <w:bottom w:val="none" w:sz="0" w:space="0" w:color="auto"/>
        <w:right w:val="none" w:sz="0" w:space="0" w:color="auto"/>
      </w:divBdr>
    </w:div>
    <w:div w:id="926157339">
      <w:bodyDiv w:val="1"/>
      <w:marLeft w:val="0"/>
      <w:marRight w:val="0"/>
      <w:marTop w:val="0"/>
      <w:marBottom w:val="0"/>
      <w:divBdr>
        <w:top w:val="none" w:sz="0" w:space="0" w:color="auto"/>
        <w:left w:val="none" w:sz="0" w:space="0" w:color="auto"/>
        <w:bottom w:val="none" w:sz="0" w:space="0" w:color="auto"/>
        <w:right w:val="none" w:sz="0" w:space="0" w:color="auto"/>
      </w:divBdr>
    </w:div>
    <w:div w:id="980042952">
      <w:bodyDiv w:val="1"/>
      <w:marLeft w:val="0"/>
      <w:marRight w:val="0"/>
      <w:marTop w:val="0"/>
      <w:marBottom w:val="0"/>
      <w:divBdr>
        <w:top w:val="none" w:sz="0" w:space="0" w:color="auto"/>
        <w:left w:val="none" w:sz="0" w:space="0" w:color="auto"/>
        <w:bottom w:val="none" w:sz="0" w:space="0" w:color="auto"/>
        <w:right w:val="none" w:sz="0" w:space="0" w:color="auto"/>
      </w:divBdr>
    </w:div>
    <w:div w:id="989794320">
      <w:bodyDiv w:val="1"/>
      <w:marLeft w:val="0"/>
      <w:marRight w:val="0"/>
      <w:marTop w:val="0"/>
      <w:marBottom w:val="0"/>
      <w:divBdr>
        <w:top w:val="none" w:sz="0" w:space="0" w:color="auto"/>
        <w:left w:val="none" w:sz="0" w:space="0" w:color="auto"/>
        <w:bottom w:val="none" w:sz="0" w:space="0" w:color="auto"/>
        <w:right w:val="none" w:sz="0" w:space="0" w:color="auto"/>
      </w:divBdr>
    </w:div>
    <w:div w:id="1191071752">
      <w:bodyDiv w:val="1"/>
      <w:marLeft w:val="0"/>
      <w:marRight w:val="0"/>
      <w:marTop w:val="0"/>
      <w:marBottom w:val="0"/>
      <w:divBdr>
        <w:top w:val="none" w:sz="0" w:space="0" w:color="auto"/>
        <w:left w:val="none" w:sz="0" w:space="0" w:color="auto"/>
        <w:bottom w:val="none" w:sz="0" w:space="0" w:color="auto"/>
        <w:right w:val="none" w:sz="0" w:space="0" w:color="auto"/>
      </w:divBdr>
    </w:div>
    <w:div w:id="1225523830">
      <w:bodyDiv w:val="1"/>
      <w:marLeft w:val="0"/>
      <w:marRight w:val="0"/>
      <w:marTop w:val="0"/>
      <w:marBottom w:val="0"/>
      <w:divBdr>
        <w:top w:val="none" w:sz="0" w:space="0" w:color="auto"/>
        <w:left w:val="none" w:sz="0" w:space="0" w:color="auto"/>
        <w:bottom w:val="none" w:sz="0" w:space="0" w:color="auto"/>
        <w:right w:val="none" w:sz="0" w:space="0" w:color="auto"/>
      </w:divBdr>
    </w:div>
    <w:div w:id="1259220820">
      <w:bodyDiv w:val="1"/>
      <w:marLeft w:val="0"/>
      <w:marRight w:val="0"/>
      <w:marTop w:val="0"/>
      <w:marBottom w:val="0"/>
      <w:divBdr>
        <w:top w:val="none" w:sz="0" w:space="0" w:color="auto"/>
        <w:left w:val="none" w:sz="0" w:space="0" w:color="auto"/>
        <w:bottom w:val="none" w:sz="0" w:space="0" w:color="auto"/>
        <w:right w:val="none" w:sz="0" w:space="0" w:color="auto"/>
      </w:divBdr>
    </w:div>
    <w:div w:id="1611157538">
      <w:bodyDiv w:val="1"/>
      <w:marLeft w:val="0"/>
      <w:marRight w:val="0"/>
      <w:marTop w:val="0"/>
      <w:marBottom w:val="0"/>
      <w:divBdr>
        <w:top w:val="none" w:sz="0" w:space="0" w:color="auto"/>
        <w:left w:val="none" w:sz="0" w:space="0" w:color="auto"/>
        <w:bottom w:val="none" w:sz="0" w:space="0" w:color="auto"/>
        <w:right w:val="none" w:sz="0" w:space="0" w:color="auto"/>
      </w:divBdr>
    </w:div>
    <w:div w:id="1708530227">
      <w:bodyDiv w:val="1"/>
      <w:marLeft w:val="0"/>
      <w:marRight w:val="0"/>
      <w:marTop w:val="0"/>
      <w:marBottom w:val="0"/>
      <w:divBdr>
        <w:top w:val="none" w:sz="0" w:space="0" w:color="auto"/>
        <w:left w:val="none" w:sz="0" w:space="0" w:color="auto"/>
        <w:bottom w:val="none" w:sz="0" w:space="0" w:color="auto"/>
        <w:right w:val="none" w:sz="0" w:space="0" w:color="auto"/>
      </w:divBdr>
    </w:div>
    <w:div w:id="1846626850">
      <w:bodyDiv w:val="1"/>
      <w:marLeft w:val="0"/>
      <w:marRight w:val="0"/>
      <w:marTop w:val="0"/>
      <w:marBottom w:val="0"/>
      <w:divBdr>
        <w:top w:val="none" w:sz="0" w:space="0" w:color="auto"/>
        <w:left w:val="none" w:sz="0" w:space="0" w:color="auto"/>
        <w:bottom w:val="none" w:sz="0" w:space="0" w:color="auto"/>
        <w:right w:val="none" w:sz="0" w:space="0" w:color="auto"/>
      </w:divBdr>
    </w:div>
    <w:div w:id="1895120335">
      <w:bodyDiv w:val="1"/>
      <w:marLeft w:val="0"/>
      <w:marRight w:val="0"/>
      <w:marTop w:val="0"/>
      <w:marBottom w:val="0"/>
      <w:divBdr>
        <w:top w:val="none" w:sz="0" w:space="0" w:color="auto"/>
        <w:left w:val="none" w:sz="0" w:space="0" w:color="auto"/>
        <w:bottom w:val="none" w:sz="0" w:space="0" w:color="auto"/>
        <w:right w:val="none" w:sz="0" w:space="0" w:color="auto"/>
      </w:divBdr>
    </w:div>
    <w:div w:id="2094666699">
      <w:bodyDiv w:val="1"/>
      <w:marLeft w:val="0"/>
      <w:marRight w:val="0"/>
      <w:marTop w:val="0"/>
      <w:marBottom w:val="0"/>
      <w:divBdr>
        <w:top w:val="none" w:sz="0" w:space="0" w:color="auto"/>
        <w:left w:val="none" w:sz="0" w:space="0" w:color="auto"/>
        <w:bottom w:val="none" w:sz="0" w:space="0" w:color="auto"/>
        <w:right w:val="none" w:sz="0" w:space="0" w:color="auto"/>
      </w:divBdr>
    </w:div>
    <w:div w:id="20955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lyndenwi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 Central	1796 Front Street	Lynden, WA 98264</vt:lpstr>
      <vt:lpstr>Consent Agenda   </vt:lpstr>
      <vt:lpstr>Review and Approval of September 8 Minutes  </vt:lpstr>
    </vt:vector>
  </TitlesOfParts>
  <Company>Whatcom Farm Friends</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Bierlink</dc:creator>
  <cp:lastModifiedBy>Henry Bierlink</cp:lastModifiedBy>
  <cp:revision>2</cp:revision>
  <cp:lastPrinted>2015-06-09T15:47:00Z</cp:lastPrinted>
  <dcterms:created xsi:type="dcterms:W3CDTF">2015-10-16T21:20:00Z</dcterms:created>
  <dcterms:modified xsi:type="dcterms:W3CDTF">2015-10-16T21:20:00Z</dcterms:modified>
</cp:coreProperties>
</file>